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ED1B" w14:textId="77777777" w:rsidR="007E5776" w:rsidRPr="00AC71C4" w:rsidRDefault="005E5CFE" w:rsidP="008F1220">
      <w:pPr>
        <w:jc w:val="both"/>
        <w:rPr>
          <w:b/>
          <w:bCs/>
          <w:sz w:val="28"/>
          <w:szCs w:val="28"/>
        </w:rPr>
      </w:pPr>
      <w:r w:rsidRPr="00AC71C4">
        <w:rPr>
          <w:b/>
          <w:bCs/>
          <w:sz w:val="28"/>
          <w:szCs w:val="28"/>
        </w:rPr>
        <w:t>Addendum</w:t>
      </w:r>
      <w:r w:rsidR="00362ED1" w:rsidRPr="00AC71C4">
        <w:rPr>
          <w:b/>
          <w:bCs/>
          <w:sz w:val="28"/>
          <w:szCs w:val="28"/>
        </w:rPr>
        <w:t xml:space="preserve"> </w:t>
      </w:r>
      <w:r w:rsidR="008A3D6F" w:rsidRPr="00AC71C4">
        <w:rPr>
          <w:b/>
          <w:bCs/>
          <w:sz w:val="28"/>
          <w:szCs w:val="28"/>
        </w:rPr>
        <w:t xml:space="preserve">and Clarifications </w:t>
      </w:r>
      <w:r w:rsidR="00362ED1" w:rsidRPr="00AC71C4">
        <w:rPr>
          <w:b/>
          <w:bCs/>
          <w:sz w:val="28"/>
          <w:szCs w:val="28"/>
        </w:rPr>
        <w:t>to the Call for Partners</w:t>
      </w:r>
      <w:r w:rsidR="00AF2A19" w:rsidRPr="00AC71C4">
        <w:rPr>
          <w:b/>
          <w:bCs/>
          <w:sz w:val="28"/>
          <w:szCs w:val="28"/>
        </w:rPr>
        <w:t xml:space="preserve"> (1/</w:t>
      </w:r>
      <w:r w:rsidR="00F35D32" w:rsidRPr="00AC71C4">
        <w:rPr>
          <w:b/>
          <w:bCs/>
          <w:sz w:val="28"/>
          <w:szCs w:val="28"/>
        </w:rPr>
        <w:t>3</w:t>
      </w:r>
      <w:r w:rsidR="00AF2A19" w:rsidRPr="00AC71C4">
        <w:rPr>
          <w:b/>
          <w:bCs/>
          <w:sz w:val="28"/>
          <w:szCs w:val="28"/>
        </w:rPr>
        <w:t>/24)</w:t>
      </w:r>
    </w:p>
    <w:p w14:paraId="6312809F" w14:textId="339F6E3F" w:rsidR="00B91243" w:rsidRDefault="000762FF" w:rsidP="00804458">
      <w:pPr>
        <w:jc w:val="both"/>
      </w:pPr>
      <w:r>
        <w:object w:dxaOrig="1537" w:dyaOrig="994" w14:anchorId="09B5C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5" o:title=""/>
          </v:shape>
          <o:OLEObject Type="Embed" ProgID="Acrobat.Document.DC" ShapeID="_x0000_i1025" DrawAspect="Icon" ObjectID="_1765970771" r:id="rId6"/>
        </w:object>
      </w:r>
      <w:r w:rsidR="000A2AD7">
        <w:object w:dxaOrig="1537" w:dyaOrig="994" w14:anchorId="4DB8F8E8">
          <v:shape id="_x0000_i1026" type="#_x0000_t75" style="width:76.5pt;height:49.5pt" o:ole="">
            <v:imagedata r:id="rId7" o:title=""/>
          </v:shape>
          <o:OLEObject Type="Embed" ProgID="Acrobat.Document.DC" ShapeID="_x0000_i1026" DrawAspect="Icon" ObjectID="_1765970772" r:id="rId8"/>
        </w:object>
      </w:r>
      <w:r w:rsidR="000A2AD7">
        <w:object w:dxaOrig="1537" w:dyaOrig="994" w14:anchorId="20CA2E0C">
          <v:shape id="_x0000_i1027" type="#_x0000_t75" style="width:76.5pt;height:49.5pt" o:ole="">
            <v:imagedata r:id="rId9" o:title=""/>
          </v:shape>
          <o:OLEObject Type="Embed" ProgID="Acrobat.Document.DC" ShapeID="_x0000_i1027" DrawAspect="Icon" ObjectID="_1765970773" r:id="rId10"/>
        </w:object>
      </w:r>
      <w:r w:rsidR="000A2AD7">
        <w:object w:dxaOrig="1537" w:dyaOrig="994" w14:anchorId="1EA828F5">
          <v:shape id="_x0000_i1028" type="#_x0000_t75" style="width:76.5pt;height:49.5pt" o:ole="">
            <v:imagedata r:id="rId11" o:title=""/>
          </v:shape>
          <o:OLEObject Type="Embed" ProgID="Acrobat.Document.DC" ShapeID="_x0000_i1028" DrawAspect="Icon" ObjectID="_1765970774" r:id="rId12"/>
        </w:object>
      </w:r>
      <w:r w:rsidR="000A2AD7">
        <w:object w:dxaOrig="1537" w:dyaOrig="994" w14:anchorId="1B198F2C">
          <v:shape id="_x0000_i1029" type="#_x0000_t75" style="width:76.5pt;height:49.5pt" o:ole="">
            <v:imagedata r:id="rId13" o:title=""/>
          </v:shape>
          <o:OLEObject Type="Embed" ProgID="Acrobat.Document.DC" ShapeID="_x0000_i1029" DrawAspect="Icon" ObjectID="_1765970775" r:id="rId14"/>
        </w:object>
      </w:r>
    </w:p>
    <w:p w14:paraId="70844B83" w14:textId="7D173206" w:rsidR="007E5776" w:rsidRPr="00AC71C4" w:rsidRDefault="00DA238A" w:rsidP="007E5776">
      <w:pPr>
        <w:jc w:val="both"/>
        <w:rPr>
          <w:b/>
          <w:bCs/>
          <w:sz w:val="24"/>
          <w:szCs w:val="24"/>
        </w:rPr>
      </w:pPr>
      <w:r w:rsidRPr="00AC71C4">
        <w:rPr>
          <w:b/>
          <w:bCs/>
          <w:sz w:val="24"/>
          <w:szCs w:val="24"/>
        </w:rPr>
        <w:t>Addendum</w:t>
      </w:r>
      <w:r w:rsidR="007E5776" w:rsidRPr="00AC71C4">
        <w:rPr>
          <w:sz w:val="24"/>
          <w:szCs w:val="24"/>
        </w:rPr>
        <w:t xml:space="preserve"> (</w:t>
      </w:r>
      <w:r w:rsidR="006847B8">
        <w:rPr>
          <w:sz w:val="24"/>
          <w:szCs w:val="24"/>
        </w:rPr>
        <w:t xml:space="preserve">Applicable to </w:t>
      </w:r>
      <w:r w:rsidR="007E5776" w:rsidRPr="00AC71C4">
        <w:rPr>
          <w:sz w:val="24"/>
          <w:szCs w:val="24"/>
        </w:rPr>
        <w:t>the 5 CFPs</w:t>
      </w:r>
      <w:r w:rsidR="006847B8">
        <w:rPr>
          <w:sz w:val="24"/>
          <w:szCs w:val="24"/>
        </w:rPr>
        <w:t xml:space="preserve"> listed above and found on PortHouston.com  under ‘Notices’</w:t>
      </w:r>
      <w:r w:rsidR="007E5776" w:rsidRPr="00AC71C4">
        <w:rPr>
          <w:sz w:val="24"/>
          <w:szCs w:val="24"/>
        </w:rPr>
        <w:t>)</w:t>
      </w:r>
    </w:p>
    <w:p w14:paraId="4D50F564" w14:textId="46DD63EF" w:rsidR="00036FB2" w:rsidRPr="008A3D6F" w:rsidRDefault="007D315B" w:rsidP="00804458">
      <w:pPr>
        <w:jc w:val="both"/>
        <w:rPr>
          <w:b/>
          <w:bCs/>
          <w:i/>
          <w:iCs/>
        </w:rPr>
      </w:pPr>
      <w:r w:rsidRPr="0052618B">
        <w:rPr>
          <w:b/>
          <w:bCs/>
          <w:i/>
          <w:iCs/>
          <w:highlight w:val="yellow"/>
        </w:rPr>
        <w:t>Each of the 5 Call for Partners</w:t>
      </w:r>
      <w:r w:rsidR="00881641" w:rsidRPr="0052618B">
        <w:rPr>
          <w:b/>
          <w:bCs/>
          <w:i/>
          <w:iCs/>
          <w:highlight w:val="yellow"/>
        </w:rPr>
        <w:t xml:space="preserve"> </w:t>
      </w:r>
      <w:r w:rsidR="005C78EF" w:rsidRPr="0052618B">
        <w:rPr>
          <w:b/>
          <w:bCs/>
          <w:i/>
          <w:iCs/>
          <w:highlight w:val="yellow"/>
        </w:rPr>
        <w:t>solicitation</w:t>
      </w:r>
      <w:r w:rsidR="00EA7A73" w:rsidRPr="0052618B">
        <w:rPr>
          <w:b/>
          <w:bCs/>
          <w:i/>
          <w:iCs/>
          <w:highlight w:val="yellow"/>
        </w:rPr>
        <w:t xml:space="preserve">s </w:t>
      </w:r>
      <w:r w:rsidR="009C1D24" w:rsidRPr="0052618B">
        <w:rPr>
          <w:b/>
          <w:bCs/>
          <w:i/>
          <w:iCs/>
          <w:highlight w:val="yellow"/>
        </w:rPr>
        <w:t>dated</w:t>
      </w:r>
      <w:r w:rsidR="003209A3" w:rsidRPr="0052618B">
        <w:rPr>
          <w:b/>
          <w:bCs/>
          <w:i/>
          <w:iCs/>
          <w:highlight w:val="yellow"/>
        </w:rPr>
        <w:t xml:space="preserve"> December </w:t>
      </w:r>
      <w:r w:rsidR="000B0E64" w:rsidRPr="0052618B">
        <w:rPr>
          <w:b/>
          <w:bCs/>
          <w:i/>
          <w:iCs/>
          <w:highlight w:val="yellow"/>
        </w:rPr>
        <w:t>1</w:t>
      </w:r>
      <w:r w:rsidR="009C1D24" w:rsidRPr="0052618B">
        <w:rPr>
          <w:b/>
          <w:bCs/>
          <w:i/>
          <w:iCs/>
          <w:highlight w:val="yellow"/>
        </w:rPr>
        <w:t>1</w:t>
      </w:r>
      <w:r w:rsidR="000B0E64" w:rsidRPr="0052618B">
        <w:rPr>
          <w:b/>
          <w:bCs/>
          <w:i/>
          <w:iCs/>
          <w:highlight w:val="yellow"/>
        </w:rPr>
        <w:t xml:space="preserve">, 2023, </w:t>
      </w:r>
      <w:r w:rsidR="00EA7A73" w:rsidRPr="0052618B">
        <w:rPr>
          <w:b/>
          <w:bCs/>
          <w:i/>
          <w:iCs/>
          <w:highlight w:val="yellow"/>
        </w:rPr>
        <w:t xml:space="preserve">is hereby </w:t>
      </w:r>
      <w:r w:rsidR="006D2DFD" w:rsidRPr="0052618B">
        <w:rPr>
          <w:b/>
          <w:bCs/>
          <w:i/>
          <w:iCs/>
          <w:highlight w:val="yellow"/>
        </w:rPr>
        <w:t>exten</w:t>
      </w:r>
      <w:r w:rsidR="005F2258" w:rsidRPr="0052618B">
        <w:rPr>
          <w:b/>
          <w:bCs/>
          <w:i/>
          <w:iCs/>
          <w:highlight w:val="yellow"/>
        </w:rPr>
        <w:t>ded</w:t>
      </w:r>
      <w:r w:rsidR="00250102" w:rsidRPr="0052618B">
        <w:rPr>
          <w:b/>
          <w:bCs/>
          <w:i/>
          <w:iCs/>
          <w:highlight w:val="yellow"/>
        </w:rPr>
        <w:t xml:space="preserve"> from a response date of 1/10/24 </w:t>
      </w:r>
      <w:r w:rsidR="00F211C1" w:rsidRPr="0052618B">
        <w:rPr>
          <w:b/>
          <w:bCs/>
          <w:i/>
          <w:iCs/>
          <w:highlight w:val="yellow"/>
        </w:rPr>
        <w:t xml:space="preserve">5PM CST </w:t>
      </w:r>
      <w:r w:rsidR="00250102" w:rsidRPr="0052618B">
        <w:rPr>
          <w:b/>
          <w:bCs/>
          <w:i/>
          <w:iCs/>
          <w:highlight w:val="yellow"/>
        </w:rPr>
        <w:t>to a response date of 1/24/24</w:t>
      </w:r>
      <w:r w:rsidR="00F211C1" w:rsidRPr="0052618B">
        <w:rPr>
          <w:b/>
          <w:bCs/>
          <w:i/>
          <w:iCs/>
          <w:highlight w:val="yellow"/>
        </w:rPr>
        <w:t xml:space="preserve"> 5PM CST</w:t>
      </w:r>
      <w:r w:rsidR="00042089" w:rsidRPr="0052618B">
        <w:rPr>
          <w:b/>
          <w:bCs/>
          <w:i/>
          <w:iCs/>
          <w:highlight w:val="yellow"/>
        </w:rPr>
        <w:t>.</w:t>
      </w:r>
      <w:r w:rsidR="00052CCC" w:rsidRPr="008A3D6F">
        <w:rPr>
          <w:b/>
          <w:bCs/>
          <w:i/>
          <w:iCs/>
        </w:rPr>
        <w:t xml:space="preserve">  </w:t>
      </w:r>
      <w:r w:rsidR="00D04011">
        <w:rPr>
          <w:b/>
          <w:bCs/>
          <w:i/>
          <w:iCs/>
        </w:rPr>
        <w:t xml:space="preserve">Responses are to be sent to </w:t>
      </w:r>
      <w:hyperlink r:id="rId15" w:history="1">
        <w:r w:rsidR="00D04011" w:rsidRPr="0027307A">
          <w:rPr>
            <w:rStyle w:val="Hyperlink"/>
            <w:b/>
            <w:bCs/>
            <w:i/>
            <w:iCs/>
          </w:rPr>
          <w:t>environmental@porthouston.com</w:t>
        </w:r>
      </w:hyperlink>
      <w:r w:rsidR="00D04011">
        <w:rPr>
          <w:b/>
          <w:bCs/>
          <w:i/>
          <w:iCs/>
        </w:rPr>
        <w:t xml:space="preserve">. </w:t>
      </w:r>
      <w:r w:rsidR="00C56800">
        <w:rPr>
          <w:b/>
          <w:bCs/>
          <w:i/>
          <w:iCs/>
        </w:rPr>
        <w:t>Responses must have the word ‘Response’</w:t>
      </w:r>
      <w:r w:rsidR="005B29A2">
        <w:rPr>
          <w:b/>
          <w:bCs/>
          <w:i/>
          <w:iCs/>
        </w:rPr>
        <w:t xml:space="preserve"> in the subject line of the email along with the </w:t>
      </w:r>
      <w:r w:rsidR="00D04011">
        <w:rPr>
          <w:b/>
          <w:bCs/>
          <w:i/>
          <w:iCs/>
        </w:rPr>
        <w:t xml:space="preserve">name of the Call for Partners document the response is referencing. </w:t>
      </w:r>
      <w:r w:rsidR="00BC704D" w:rsidRPr="008A3D6F">
        <w:rPr>
          <w:b/>
          <w:bCs/>
          <w:i/>
          <w:iCs/>
        </w:rPr>
        <w:t>Questions may be addressed</w:t>
      </w:r>
      <w:r w:rsidR="008A381D" w:rsidRPr="008A3D6F">
        <w:rPr>
          <w:b/>
          <w:bCs/>
          <w:i/>
          <w:iCs/>
        </w:rPr>
        <w:t xml:space="preserve"> </w:t>
      </w:r>
      <w:r w:rsidR="008A549A" w:rsidRPr="008A3D6F">
        <w:rPr>
          <w:b/>
          <w:bCs/>
          <w:i/>
          <w:iCs/>
        </w:rPr>
        <w:t>to</w:t>
      </w:r>
      <w:r w:rsidR="008A381D" w:rsidRPr="008A3D6F">
        <w:rPr>
          <w:b/>
          <w:bCs/>
          <w:i/>
          <w:iCs/>
        </w:rPr>
        <w:t xml:space="preserve"> </w:t>
      </w:r>
      <w:r w:rsidR="00F557C1" w:rsidRPr="00D04011">
        <w:rPr>
          <w:b/>
          <w:bCs/>
          <w:i/>
          <w:iCs/>
          <w:color w:val="0070C0"/>
          <w:u w:val="single"/>
        </w:rPr>
        <w:t>environmental@porthouston.com</w:t>
      </w:r>
      <w:r w:rsidR="00BC704D" w:rsidRPr="008A3D6F">
        <w:rPr>
          <w:b/>
          <w:bCs/>
          <w:i/>
          <w:iCs/>
          <w:color w:val="0070C0"/>
        </w:rPr>
        <w:t xml:space="preserve"> </w:t>
      </w:r>
      <w:r w:rsidR="00864A1A" w:rsidRPr="008A3D6F">
        <w:rPr>
          <w:b/>
          <w:bCs/>
          <w:i/>
          <w:iCs/>
        </w:rPr>
        <w:t xml:space="preserve">until </w:t>
      </w:r>
      <w:r w:rsidR="008A549A" w:rsidRPr="008A3D6F">
        <w:rPr>
          <w:b/>
          <w:bCs/>
          <w:i/>
          <w:iCs/>
        </w:rPr>
        <w:t>January</w:t>
      </w:r>
      <w:r w:rsidR="0054203F" w:rsidRPr="008A3D6F">
        <w:rPr>
          <w:b/>
          <w:bCs/>
          <w:i/>
          <w:iCs/>
        </w:rPr>
        <w:t xml:space="preserve"> 17, </w:t>
      </w:r>
      <w:r w:rsidR="00553751" w:rsidRPr="008A3D6F">
        <w:rPr>
          <w:b/>
          <w:bCs/>
          <w:i/>
          <w:iCs/>
        </w:rPr>
        <w:t>5PM CST</w:t>
      </w:r>
      <w:r w:rsidR="00D04011">
        <w:rPr>
          <w:b/>
          <w:bCs/>
          <w:i/>
          <w:iCs/>
        </w:rPr>
        <w:t xml:space="preserve"> with the word</w:t>
      </w:r>
      <w:r w:rsidR="005B3FE9">
        <w:rPr>
          <w:b/>
          <w:bCs/>
          <w:i/>
          <w:iCs/>
        </w:rPr>
        <w:t xml:space="preserve"> ‘Question’ in the subject line.</w:t>
      </w:r>
    </w:p>
    <w:p w14:paraId="76EF6B28" w14:textId="70C20C50" w:rsidR="00DA238A" w:rsidRPr="00937E7B" w:rsidRDefault="00A83504" w:rsidP="00804458">
      <w:pPr>
        <w:jc w:val="both"/>
        <w:rPr>
          <w:b/>
          <w:bCs/>
        </w:rPr>
      </w:pPr>
      <w:r w:rsidRPr="31ACD437">
        <w:rPr>
          <w:b/>
          <w:bCs/>
        </w:rPr>
        <w:t xml:space="preserve">Important </w:t>
      </w:r>
      <w:r w:rsidR="294E2042" w:rsidRPr="31ACD437">
        <w:rPr>
          <w:b/>
          <w:bCs/>
        </w:rPr>
        <w:t xml:space="preserve">General </w:t>
      </w:r>
      <w:r w:rsidR="00DA238A" w:rsidRPr="31ACD437">
        <w:rPr>
          <w:b/>
          <w:bCs/>
        </w:rPr>
        <w:t>Clar</w:t>
      </w:r>
      <w:r w:rsidR="00937E7B" w:rsidRPr="31ACD437">
        <w:rPr>
          <w:b/>
          <w:bCs/>
        </w:rPr>
        <w:t>ification</w:t>
      </w:r>
      <w:r w:rsidR="00855869" w:rsidRPr="31ACD437">
        <w:rPr>
          <w:b/>
          <w:bCs/>
        </w:rPr>
        <w:t>s</w:t>
      </w:r>
    </w:p>
    <w:p w14:paraId="76D12F7C" w14:textId="2078BBF0" w:rsidR="00937E7B" w:rsidRDefault="00076667" w:rsidP="008F18D6">
      <w:pPr>
        <w:pStyle w:val="ListParagraph"/>
        <w:numPr>
          <w:ilvl w:val="0"/>
          <w:numId w:val="19"/>
        </w:numPr>
        <w:jc w:val="both"/>
      </w:pPr>
      <w:r>
        <w:t xml:space="preserve">Please read and follow the </w:t>
      </w:r>
      <w:r w:rsidR="00B035CF">
        <w:t>details in the Call for Partners</w:t>
      </w:r>
      <w:r w:rsidR="00785B3C">
        <w:t xml:space="preserve"> </w:t>
      </w:r>
      <w:r w:rsidR="00AA7506">
        <w:t xml:space="preserve">and Eligibility Criteria </w:t>
      </w:r>
      <w:r w:rsidR="00AC1B6D">
        <w:t>sections of the individual document</w:t>
      </w:r>
      <w:r w:rsidR="00AA7506">
        <w:t>/</w:t>
      </w:r>
      <w:r w:rsidR="008E2D36">
        <w:t>project</w:t>
      </w:r>
      <w:r w:rsidR="00AC1B6D">
        <w:t xml:space="preserve"> </w:t>
      </w:r>
      <w:r w:rsidR="00AA7506">
        <w:t>you are replying to</w:t>
      </w:r>
      <w:r w:rsidR="00AC1B6D">
        <w:t>.</w:t>
      </w:r>
      <w:r w:rsidR="00684BD0">
        <w:t xml:space="preserve"> </w:t>
      </w:r>
      <w:r w:rsidR="00785B3C">
        <w:t xml:space="preserve">There are 5 </w:t>
      </w:r>
      <w:r w:rsidR="008E0DDB">
        <w:t>individual documents</w:t>
      </w:r>
      <w:r w:rsidR="000D7527">
        <w:t xml:space="preserve"> posted</w:t>
      </w:r>
      <w:r w:rsidR="00FC3BD4">
        <w:t xml:space="preserve"> for this opportunity.</w:t>
      </w:r>
      <w:r w:rsidR="00A1239B">
        <w:t xml:space="preserve"> </w:t>
      </w:r>
      <w:r w:rsidR="00394FD0">
        <w:t>You can respond to more than one.</w:t>
      </w:r>
    </w:p>
    <w:p w14:paraId="1424F419" w14:textId="5FBDEA59" w:rsidR="00893BD7" w:rsidRDefault="6F08D4C3" w:rsidP="008F18D6">
      <w:pPr>
        <w:pStyle w:val="ListParagraph"/>
        <w:numPr>
          <w:ilvl w:val="0"/>
          <w:numId w:val="19"/>
        </w:numPr>
        <w:jc w:val="both"/>
      </w:pPr>
      <w:r>
        <w:t xml:space="preserve">Proposers are applying </w:t>
      </w:r>
      <w:r w:rsidR="00CA25D2">
        <w:t xml:space="preserve">for this </w:t>
      </w:r>
      <w:r w:rsidR="792E5D62">
        <w:t>opportunity</w:t>
      </w:r>
      <w:r w:rsidR="00E55FA2">
        <w:t xml:space="preserve"> as a subrecipient with Port Houston</w:t>
      </w:r>
      <w:r w:rsidR="004153D5">
        <w:t xml:space="preserve"> </w:t>
      </w:r>
      <w:r w:rsidR="00A74EC4">
        <w:t>as the prime</w:t>
      </w:r>
      <w:r w:rsidR="7B922224">
        <w:t xml:space="preserve">.  </w:t>
      </w:r>
      <w:r w:rsidR="03039EEC">
        <w:t>P</w:t>
      </w:r>
      <w:r w:rsidR="4C5E6783">
        <w:t xml:space="preserve">roposers will </w:t>
      </w:r>
      <w:r w:rsidR="00795854">
        <w:t xml:space="preserve">provide </w:t>
      </w:r>
      <w:r w:rsidR="001516A5">
        <w:t>leveraged funding</w:t>
      </w:r>
      <w:r w:rsidR="0BDC66AE">
        <w:t xml:space="preserve"> (local match)</w:t>
      </w:r>
      <w:r w:rsidR="002C11DE">
        <w:t>.</w:t>
      </w:r>
    </w:p>
    <w:p w14:paraId="506FA0EC" w14:textId="312D185A" w:rsidR="00955CFD" w:rsidRDefault="00212454" w:rsidP="008F18D6">
      <w:pPr>
        <w:pStyle w:val="ListParagraph"/>
        <w:numPr>
          <w:ilvl w:val="0"/>
          <w:numId w:val="19"/>
        </w:numPr>
        <w:jc w:val="both"/>
      </w:pPr>
      <w:r>
        <w:t xml:space="preserve">To adequately prepare during the </w:t>
      </w:r>
      <w:r w:rsidR="001D390B">
        <w:t xml:space="preserve">EPA </w:t>
      </w:r>
      <w:r w:rsidR="00391094">
        <w:t xml:space="preserve">Clean Ports Grant </w:t>
      </w:r>
      <w:r>
        <w:t xml:space="preserve">Notice of Funding Period from February </w:t>
      </w:r>
      <w:r w:rsidR="00880F7A">
        <w:t>– May</w:t>
      </w:r>
      <w:r w:rsidR="001D390B">
        <w:t xml:space="preserve"> 2024</w:t>
      </w:r>
      <w:r w:rsidR="00E2528B">
        <w:t>,</w:t>
      </w:r>
      <w:r w:rsidR="00EB033D">
        <w:t xml:space="preserve"> it is </w:t>
      </w:r>
      <w:r w:rsidR="00292397">
        <w:t xml:space="preserve">imperative that the projects </w:t>
      </w:r>
      <w:r w:rsidR="00B11D54">
        <w:t xml:space="preserve">you </w:t>
      </w:r>
      <w:r w:rsidR="1392101B">
        <w:t>submit are well</w:t>
      </w:r>
      <w:r w:rsidR="00B11D54">
        <w:t xml:space="preserve"> defined</w:t>
      </w:r>
      <w:r w:rsidR="0004009E">
        <w:t xml:space="preserve">. </w:t>
      </w:r>
      <w:r w:rsidR="00DB7E15">
        <w:t xml:space="preserve">A funding commitment </w:t>
      </w:r>
      <w:r w:rsidR="008F7C90">
        <w:t xml:space="preserve">and </w:t>
      </w:r>
      <w:r w:rsidR="00E20B64">
        <w:t>project</w:t>
      </w:r>
      <w:r w:rsidR="008F7C90">
        <w:t xml:space="preserve"> </w:t>
      </w:r>
      <w:r w:rsidR="00F23AC5">
        <w:t>team</w:t>
      </w:r>
      <w:r w:rsidR="00CA41D9">
        <w:t xml:space="preserve"> for </w:t>
      </w:r>
      <w:r w:rsidR="0041031D">
        <w:t xml:space="preserve">execution of the </w:t>
      </w:r>
      <w:r w:rsidR="00375DFE">
        <w:t>recommended project</w:t>
      </w:r>
      <w:r w:rsidR="00E2528B">
        <w:t>(s)</w:t>
      </w:r>
      <w:r w:rsidR="003F3699">
        <w:t xml:space="preserve"> </w:t>
      </w:r>
      <w:r w:rsidR="00E20B64">
        <w:t>are</w:t>
      </w:r>
      <w:r w:rsidR="001735E7">
        <w:t xml:space="preserve"> required </w:t>
      </w:r>
      <w:r w:rsidR="00016B1F">
        <w:t>in your response</w:t>
      </w:r>
      <w:r w:rsidR="00C760C3">
        <w:t>.</w:t>
      </w:r>
    </w:p>
    <w:p w14:paraId="79EB6103" w14:textId="210D48F9" w:rsidR="00983F75" w:rsidRDefault="00955CFD" w:rsidP="008F18D6">
      <w:pPr>
        <w:pStyle w:val="ListParagraph"/>
        <w:numPr>
          <w:ilvl w:val="0"/>
          <w:numId w:val="19"/>
        </w:numPr>
        <w:jc w:val="both"/>
      </w:pPr>
      <w:r>
        <w:t xml:space="preserve">If you have a </w:t>
      </w:r>
      <w:r w:rsidR="00175969">
        <w:t xml:space="preserve">project not specifically </w:t>
      </w:r>
      <w:r w:rsidR="002E1F8A">
        <w:t>mentioned</w:t>
      </w:r>
      <w:r w:rsidR="00D11A1F">
        <w:t xml:space="preserve"> </w:t>
      </w:r>
      <w:r w:rsidR="00E6708D">
        <w:t>as sample projects</w:t>
      </w:r>
      <w:r w:rsidR="00D11A1F">
        <w:t xml:space="preserve"> in the </w:t>
      </w:r>
      <w:r w:rsidR="00456C41">
        <w:t xml:space="preserve">Call for </w:t>
      </w:r>
      <w:r w:rsidR="005B3FE9">
        <w:t>Partners,</w:t>
      </w:r>
      <w:r w:rsidR="00A81079">
        <w:t xml:space="preserve"> but </w:t>
      </w:r>
      <w:r w:rsidR="3F22C254">
        <w:t>which you feel meets the EPA criteria,</w:t>
      </w:r>
      <w:r w:rsidR="00D41DF9">
        <w:t xml:space="preserve"> </w:t>
      </w:r>
      <w:r w:rsidR="009C03AF">
        <w:t xml:space="preserve">we invite you to </w:t>
      </w:r>
      <w:r w:rsidR="00A544D3">
        <w:t xml:space="preserve">include a response document for </w:t>
      </w:r>
      <w:r w:rsidR="22725CED">
        <w:t>that</w:t>
      </w:r>
      <w:r w:rsidR="0036395F">
        <w:t xml:space="preserve"> project</w:t>
      </w:r>
      <w:r w:rsidR="1C7308BE">
        <w:t xml:space="preserve"> also</w:t>
      </w:r>
      <w:r w:rsidR="005B3F7F">
        <w:t>.</w:t>
      </w:r>
    </w:p>
    <w:p w14:paraId="47D8D1D8" w14:textId="77777777" w:rsidR="007A0643" w:rsidRDefault="007A0643" w:rsidP="007A0643">
      <w:pPr>
        <w:tabs>
          <w:tab w:val="right" w:pos="10080"/>
        </w:tabs>
        <w:jc w:val="right"/>
      </w:pPr>
    </w:p>
    <w:p w14:paraId="12DA1708" w14:textId="7F7508A0" w:rsidR="318F006E" w:rsidRDefault="318F006E" w:rsidP="007A0643">
      <w:pPr>
        <w:tabs>
          <w:tab w:val="right" w:pos="10080"/>
        </w:tabs>
      </w:pPr>
      <w:r w:rsidRPr="007A0643">
        <w:br w:type="page"/>
      </w:r>
      <w:r w:rsidR="007A0643">
        <w:lastRenderedPageBreak/>
        <w:tab/>
      </w:r>
    </w:p>
    <w:p w14:paraId="28879E0A" w14:textId="7A69AE7C" w:rsidR="7A2A3E72" w:rsidRDefault="5687DCFA" w:rsidP="318F006E">
      <w:pPr>
        <w:spacing w:line="257" w:lineRule="auto"/>
        <w:jc w:val="both"/>
        <w:rPr>
          <w:rFonts w:ascii="Calibri" w:eastAsia="Calibri" w:hAnsi="Calibri" w:cs="Calibri"/>
          <w:b/>
          <w:sz w:val="28"/>
          <w:szCs w:val="28"/>
          <w:u w:val="single"/>
        </w:rPr>
      </w:pPr>
      <w:r w:rsidRPr="6FF96F8D">
        <w:rPr>
          <w:rFonts w:ascii="Calibri" w:eastAsia="Calibri" w:hAnsi="Calibri" w:cs="Calibri"/>
          <w:b/>
          <w:sz w:val="28"/>
          <w:szCs w:val="28"/>
          <w:u w:val="single"/>
        </w:rPr>
        <w:t xml:space="preserve">Additional Background </w:t>
      </w:r>
      <w:proofErr w:type="gramStart"/>
      <w:r w:rsidR="11E6D1E1" w:rsidRPr="6FF96F8D">
        <w:rPr>
          <w:rFonts w:ascii="Calibri" w:eastAsia="Calibri" w:hAnsi="Calibri" w:cs="Calibri"/>
          <w:b/>
          <w:sz w:val="28"/>
          <w:szCs w:val="28"/>
          <w:u w:val="single"/>
        </w:rPr>
        <w:t>On</w:t>
      </w:r>
      <w:proofErr w:type="gramEnd"/>
      <w:r w:rsidR="11E6D1E1" w:rsidRPr="6FF96F8D">
        <w:rPr>
          <w:rFonts w:ascii="Calibri" w:eastAsia="Calibri" w:hAnsi="Calibri" w:cs="Calibri"/>
          <w:b/>
          <w:sz w:val="28"/>
          <w:szCs w:val="28"/>
          <w:u w:val="single"/>
        </w:rPr>
        <w:t xml:space="preserve"> the EPA CPP and </w:t>
      </w:r>
      <w:r w:rsidR="32A69A79" w:rsidRPr="6FF96F8D">
        <w:rPr>
          <w:rFonts w:ascii="Calibri" w:eastAsia="Calibri" w:hAnsi="Calibri" w:cs="Calibri"/>
          <w:b/>
          <w:sz w:val="28"/>
          <w:szCs w:val="28"/>
          <w:u w:val="single"/>
        </w:rPr>
        <w:t xml:space="preserve">Specific </w:t>
      </w:r>
      <w:r w:rsidRPr="6FF96F8D">
        <w:rPr>
          <w:rFonts w:ascii="Calibri" w:eastAsia="Calibri" w:hAnsi="Calibri" w:cs="Calibri"/>
          <w:b/>
          <w:sz w:val="28"/>
          <w:szCs w:val="28"/>
          <w:u w:val="single"/>
        </w:rPr>
        <w:t>Clarifications</w:t>
      </w:r>
    </w:p>
    <w:p w14:paraId="2F956930" w14:textId="5EECA4B8" w:rsidR="7A2A3E72" w:rsidRDefault="087AA214" w:rsidP="22D0666E">
      <w:pPr>
        <w:spacing w:line="257" w:lineRule="auto"/>
        <w:jc w:val="both"/>
        <w:rPr>
          <w:rFonts w:ascii="Calibri" w:eastAsia="Calibri" w:hAnsi="Calibri" w:cs="Calibri"/>
          <w:b/>
          <w:bCs/>
          <w:u w:val="single"/>
        </w:rPr>
      </w:pPr>
      <w:r w:rsidRPr="22D0666E">
        <w:rPr>
          <w:rFonts w:ascii="Calibri" w:eastAsia="Calibri" w:hAnsi="Calibri" w:cs="Calibri"/>
          <w:b/>
          <w:u w:val="single"/>
        </w:rPr>
        <w:t xml:space="preserve">Call For </w:t>
      </w:r>
      <w:r w:rsidRPr="518A0D42">
        <w:rPr>
          <w:rFonts w:ascii="Calibri" w:eastAsia="Calibri" w:hAnsi="Calibri" w:cs="Calibri"/>
          <w:b/>
          <w:bCs/>
          <w:u w:val="single"/>
        </w:rPr>
        <w:t>Partners</w:t>
      </w:r>
      <w:r w:rsidRPr="22D0666E">
        <w:rPr>
          <w:rFonts w:ascii="Calibri" w:eastAsia="Calibri" w:hAnsi="Calibri" w:cs="Calibri"/>
          <w:b/>
          <w:bCs/>
          <w:u w:val="single"/>
        </w:rPr>
        <w:t xml:space="preserve"> </w:t>
      </w:r>
      <w:r w:rsidRPr="44063F53">
        <w:rPr>
          <w:rFonts w:ascii="Calibri" w:eastAsia="Calibri" w:hAnsi="Calibri" w:cs="Calibri"/>
          <w:b/>
          <w:bCs/>
          <w:u w:val="single"/>
        </w:rPr>
        <w:t>Purpose</w:t>
      </w:r>
    </w:p>
    <w:p w14:paraId="5028C384" w14:textId="35254825" w:rsidR="7A2A3E72" w:rsidRDefault="7A2A3E72" w:rsidP="318F006E">
      <w:pPr>
        <w:spacing w:line="257" w:lineRule="auto"/>
        <w:jc w:val="both"/>
      </w:pPr>
      <w:r w:rsidRPr="22D0666E">
        <w:rPr>
          <w:rFonts w:ascii="Calibri" w:eastAsia="Calibri" w:hAnsi="Calibri" w:cs="Calibri"/>
        </w:rPr>
        <w:t>On</w:t>
      </w:r>
      <w:r w:rsidRPr="318F006E">
        <w:rPr>
          <w:rFonts w:ascii="Calibri" w:eastAsia="Calibri" w:hAnsi="Calibri" w:cs="Calibri"/>
        </w:rPr>
        <w:t xml:space="preserve"> December 11</w:t>
      </w:r>
      <w:r w:rsidRPr="318F006E">
        <w:rPr>
          <w:rFonts w:ascii="Calibri" w:eastAsia="Calibri" w:hAnsi="Calibri" w:cs="Calibri"/>
          <w:vertAlign w:val="superscript"/>
        </w:rPr>
        <w:t>th</w:t>
      </w:r>
      <w:r w:rsidRPr="318F006E">
        <w:rPr>
          <w:rFonts w:ascii="Calibri" w:eastAsia="Calibri" w:hAnsi="Calibri" w:cs="Calibri"/>
        </w:rPr>
        <w:t>, Port Houston publicly indicated its intent to apply for grant funding through the EPA Clean Ports Program (CPP</w:t>
      </w:r>
      <w:r w:rsidR="00DB2EA7" w:rsidRPr="318F006E">
        <w:rPr>
          <w:rFonts w:ascii="Calibri" w:eastAsia="Calibri" w:hAnsi="Calibri" w:cs="Calibri"/>
        </w:rPr>
        <w:t>) and</w:t>
      </w:r>
      <w:r w:rsidRPr="318F006E">
        <w:rPr>
          <w:rFonts w:ascii="Calibri" w:eastAsia="Calibri" w:hAnsi="Calibri" w:cs="Calibri"/>
        </w:rPr>
        <w:t xml:space="preserve"> issued a “Call for Partners” to solicit interest from parties for participating in the Houston based application and related emissions reduction program.  </w:t>
      </w:r>
    </w:p>
    <w:p w14:paraId="39C6FA16" w14:textId="03F26853" w:rsidR="7A2A3E72" w:rsidRDefault="7A2A3E72" w:rsidP="318F006E">
      <w:pPr>
        <w:spacing w:line="257" w:lineRule="auto"/>
        <w:jc w:val="both"/>
      </w:pPr>
      <w:r w:rsidRPr="318F006E">
        <w:rPr>
          <w:rFonts w:ascii="Calibri" w:eastAsia="Calibri" w:hAnsi="Calibri" w:cs="Calibri"/>
        </w:rPr>
        <w:t xml:space="preserve">The intent of this call for partners is </w:t>
      </w:r>
      <w:r w:rsidR="00AC1D8B">
        <w:rPr>
          <w:rFonts w:ascii="Calibri" w:eastAsia="Calibri" w:hAnsi="Calibri" w:cs="Calibri"/>
        </w:rPr>
        <w:t>to</w:t>
      </w:r>
    </w:p>
    <w:p w14:paraId="1F09F922" w14:textId="18344E8F" w:rsidR="7A2A3E72" w:rsidRDefault="7A2A3E72" w:rsidP="27AB9246">
      <w:pPr>
        <w:pStyle w:val="ListParagraph"/>
        <w:numPr>
          <w:ilvl w:val="0"/>
          <w:numId w:val="20"/>
        </w:numPr>
        <w:spacing w:line="257" w:lineRule="auto"/>
        <w:jc w:val="both"/>
        <w:rPr>
          <w:rFonts w:ascii="Calibri" w:eastAsia="Calibri" w:hAnsi="Calibri" w:cs="Calibri"/>
        </w:rPr>
      </w:pPr>
      <w:r w:rsidRPr="318F006E">
        <w:rPr>
          <w:rFonts w:ascii="Calibri" w:eastAsia="Calibri" w:hAnsi="Calibri" w:cs="Calibri"/>
        </w:rPr>
        <w:t xml:space="preserve">(a) conduct a transparent process consistent with federal grant related </w:t>
      </w:r>
      <w:proofErr w:type="gramStart"/>
      <w:r w:rsidRPr="318F006E">
        <w:rPr>
          <w:rFonts w:ascii="Calibri" w:eastAsia="Calibri" w:hAnsi="Calibri" w:cs="Calibri"/>
        </w:rPr>
        <w:t>regulations;</w:t>
      </w:r>
      <w:proofErr w:type="gramEnd"/>
      <w:r w:rsidRPr="318F006E">
        <w:rPr>
          <w:rFonts w:ascii="Calibri" w:eastAsia="Calibri" w:hAnsi="Calibri" w:cs="Calibri"/>
        </w:rPr>
        <w:t xml:space="preserve">  </w:t>
      </w:r>
    </w:p>
    <w:p w14:paraId="315FDC8D" w14:textId="1195B335" w:rsidR="7A2A3E72" w:rsidRDefault="7A2A3E72" w:rsidP="20B391D4">
      <w:pPr>
        <w:pStyle w:val="ListParagraph"/>
        <w:numPr>
          <w:ilvl w:val="0"/>
          <w:numId w:val="20"/>
        </w:numPr>
        <w:spacing w:line="257" w:lineRule="auto"/>
        <w:jc w:val="both"/>
        <w:rPr>
          <w:rFonts w:ascii="Calibri" w:eastAsia="Calibri" w:hAnsi="Calibri" w:cs="Calibri"/>
        </w:rPr>
      </w:pPr>
      <w:r w:rsidRPr="318F006E">
        <w:rPr>
          <w:rFonts w:ascii="Calibri" w:eastAsia="Calibri" w:hAnsi="Calibri" w:cs="Calibri"/>
        </w:rPr>
        <w:t xml:space="preserve">(b) understand the range and magnitude of possible CPP activities and potential sub-recipients for funding equipment, technologies and related </w:t>
      </w:r>
      <w:proofErr w:type="gramStart"/>
      <w:r w:rsidRPr="318F006E">
        <w:rPr>
          <w:rFonts w:ascii="Calibri" w:eastAsia="Calibri" w:hAnsi="Calibri" w:cs="Calibri"/>
        </w:rPr>
        <w:t>systems;</w:t>
      </w:r>
      <w:proofErr w:type="gramEnd"/>
      <w:r w:rsidRPr="318F006E">
        <w:rPr>
          <w:rFonts w:ascii="Calibri" w:eastAsia="Calibri" w:hAnsi="Calibri" w:cs="Calibri"/>
        </w:rPr>
        <w:t xml:space="preserve"> </w:t>
      </w:r>
    </w:p>
    <w:p w14:paraId="2DDFC484" w14:textId="452FDF6C" w:rsidR="7A2A3E72" w:rsidRDefault="7A2A3E72" w:rsidP="27AB9246">
      <w:pPr>
        <w:pStyle w:val="ListParagraph"/>
        <w:numPr>
          <w:ilvl w:val="0"/>
          <w:numId w:val="20"/>
        </w:numPr>
        <w:spacing w:line="257" w:lineRule="auto"/>
        <w:jc w:val="both"/>
        <w:rPr>
          <w:rFonts w:ascii="Calibri" w:eastAsia="Calibri" w:hAnsi="Calibri" w:cs="Calibri"/>
        </w:rPr>
      </w:pPr>
      <w:r w:rsidRPr="318F006E">
        <w:rPr>
          <w:rFonts w:ascii="Calibri" w:eastAsia="Calibri" w:hAnsi="Calibri" w:cs="Calibri"/>
        </w:rPr>
        <w:t xml:space="preserve">(c) inform potential sub-recipients of the need to define project components and commit to local funding shares needed </w:t>
      </w:r>
      <w:r w:rsidR="00AD3632" w:rsidRPr="318F006E">
        <w:rPr>
          <w:rFonts w:ascii="Calibri" w:eastAsia="Calibri" w:hAnsi="Calibri" w:cs="Calibri"/>
        </w:rPr>
        <w:t>for application</w:t>
      </w:r>
      <w:r w:rsidRPr="318F006E">
        <w:rPr>
          <w:rFonts w:ascii="Calibri" w:eastAsia="Calibri" w:hAnsi="Calibri" w:cs="Calibri"/>
        </w:rPr>
        <w:t xml:space="preserve"> competitiveness, and </w:t>
      </w:r>
    </w:p>
    <w:p w14:paraId="210241B9" w14:textId="341DA867" w:rsidR="7A2A3E72" w:rsidRDefault="7A2A3E72" w:rsidP="3EB6C12A">
      <w:pPr>
        <w:pStyle w:val="ListParagraph"/>
        <w:numPr>
          <w:ilvl w:val="0"/>
          <w:numId w:val="20"/>
        </w:numPr>
        <w:spacing w:line="257" w:lineRule="auto"/>
        <w:jc w:val="both"/>
        <w:rPr>
          <w:rFonts w:ascii="Calibri" w:eastAsia="Calibri" w:hAnsi="Calibri" w:cs="Calibri"/>
        </w:rPr>
      </w:pPr>
      <w:r w:rsidRPr="318F006E">
        <w:rPr>
          <w:rFonts w:ascii="Calibri" w:eastAsia="Calibri" w:hAnsi="Calibri" w:cs="Calibri"/>
        </w:rPr>
        <w:t>(d) collect interest for other possible future grants, in such cases where suggested activities may not align with EPA CPP NOFO criteria.</w:t>
      </w:r>
    </w:p>
    <w:p w14:paraId="5813288C" w14:textId="1C4B82BB" w:rsidR="7A2A3E72" w:rsidRDefault="7A2A3E72" w:rsidP="318F006E">
      <w:pPr>
        <w:spacing w:line="257" w:lineRule="auto"/>
        <w:jc w:val="both"/>
        <w:rPr>
          <w:rFonts w:ascii="Calibri" w:eastAsia="Calibri" w:hAnsi="Calibri" w:cs="Calibri"/>
          <w:i/>
        </w:rPr>
      </w:pPr>
      <w:r w:rsidRPr="6917A220">
        <w:rPr>
          <w:rFonts w:ascii="Calibri" w:eastAsia="Calibri" w:hAnsi="Calibri" w:cs="Calibri"/>
          <w:i/>
          <w:iCs/>
        </w:rPr>
        <w:t xml:space="preserve">The following clarifies the scope of activities </w:t>
      </w:r>
      <w:r w:rsidR="00C0360F" w:rsidRPr="6917A220">
        <w:rPr>
          <w:rFonts w:ascii="Calibri" w:eastAsia="Calibri" w:hAnsi="Calibri" w:cs="Calibri"/>
          <w:i/>
          <w:iCs/>
        </w:rPr>
        <w:t>envisioned.</w:t>
      </w:r>
      <w:r w:rsidRPr="6917A220">
        <w:rPr>
          <w:rFonts w:ascii="Calibri" w:eastAsia="Calibri" w:hAnsi="Calibri" w:cs="Calibri"/>
          <w:i/>
          <w:iCs/>
        </w:rPr>
        <w:t xml:space="preserve"> </w:t>
      </w:r>
    </w:p>
    <w:p w14:paraId="4DB63FE4" w14:textId="55B45AFD" w:rsidR="7A2A3E72" w:rsidRDefault="7A2A3E72" w:rsidP="318F006E">
      <w:pPr>
        <w:spacing w:line="257" w:lineRule="auto"/>
        <w:jc w:val="both"/>
      </w:pPr>
      <w:r w:rsidRPr="318F006E">
        <w:rPr>
          <w:rFonts w:ascii="Calibri" w:eastAsia="Calibri" w:hAnsi="Calibri" w:cs="Calibri"/>
          <w:b/>
          <w:bCs/>
          <w:u w:val="single"/>
        </w:rPr>
        <w:t>EPA Clean Ports Program</w:t>
      </w:r>
      <w:r w:rsidRPr="318F006E">
        <w:rPr>
          <w:rFonts w:ascii="Calibri" w:eastAsia="Calibri" w:hAnsi="Calibri" w:cs="Calibri"/>
        </w:rPr>
        <w:t xml:space="preserve"> is described in more detail in the following links – all proposers should review this and other available information.</w:t>
      </w:r>
    </w:p>
    <w:p w14:paraId="18208C6A" w14:textId="55B45AFD" w:rsidR="7A2A3E72" w:rsidRDefault="006847B8" w:rsidP="008F18D6">
      <w:pPr>
        <w:pStyle w:val="ListParagraph"/>
        <w:numPr>
          <w:ilvl w:val="0"/>
          <w:numId w:val="18"/>
        </w:numPr>
        <w:jc w:val="both"/>
        <w:rPr>
          <w:rFonts w:ascii="Calibri" w:eastAsia="Calibri" w:hAnsi="Calibri" w:cs="Calibri"/>
          <w:color w:val="0000FF"/>
          <w:u w:val="single"/>
        </w:rPr>
      </w:pPr>
      <w:hyperlink r:id="rId16">
        <w:r w:rsidR="7A2A3E72" w:rsidRPr="318F006E">
          <w:rPr>
            <w:rStyle w:val="Hyperlink"/>
            <w:rFonts w:ascii="Calibri" w:eastAsia="Calibri" w:hAnsi="Calibri" w:cs="Calibri"/>
            <w:color w:val="0000FF"/>
          </w:rPr>
          <w:t>Ports Initiative | US EPA</w:t>
        </w:r>
      </w:hyperlink>
    </w:p>
    <w:p w14:paraId="48B583BC" w14:textId="55B45AFD" w:rsidR="7A2A3E72" w:rsidRDefault="006847B8" w:rsidP="008F18D6">
      <w:pPr>
        <w:pStyle w:val="ListParagraph"/>
        <w:numPr>
          <w:ilvl w:val="0"/>
          <w:numId w:val="18"/>
        </w:numPr>
        <w:jc w:val="both"/>
        <w:rPr>
          <w:rFonts w:ascii="Calibri" w:eastAsia="Calibri" w:hAnsi="Calibri" w:cs="Calibri"/>
          <w:color w:val="0000FF"/>
          <w:u w:val="single"/>
        </w:rPr>
      </w:pPr>
      <w:hyperlink r:id="rId17">
        <w:r w:rsidR="7A2A3E72" w:rsidRPr="318F006E">
          <w:rPr>
            <w:rStyle w:val="Hyperlink"/>
            <w:rFonts w:ascii="Calibri" w:eastAsia="Calibri" w:hAnsi="Calibri" w:cs="Calibri"/>
            <w:color w:val="0000FF"/>
          </w:rPr>
          <w:t>EPA CPP: Webinar Slides (October 31, 2023)</w:t>
        </w:r>
      </w:hyperlink>
      <w:r w:rsidR="7A2A3E72" w:rsidRPr="318F006E">
        <w:rPr>
          <w:rFonts w:ascii="Calibri" w:eastAsia="Calibri" w:hAnsi="Calibri" w:cs="Calibri"/>
        </w:rPr>
        <w:t xml:space="preserve"> and </w:t>
      </w:r>
      <w:hyperlink r:id="rId18">
        <w:r w:rsidR="7A2A3E72" w:rsidRPr="318F006E">
          <w:rPr>
            <w:rStyle w:val="Hyperlink"/>
            <w:rFonts w:ascii="Calibri" w:eastAsia="Calibri" w:hAnsi="Calibri" w:cs="Calibri"/>
            <w:color w:val="0000FF"/>
          </w:rPr>
          <w:t>EPA’s CPP – Webinar 10-31-23 Recording</w:t>
        </w:r>
      </w:hyperlink>
    </w:p>
    <w:p w14:paraId="564E59D1" w14:textId="55B45AFD" w:rsidR="7A2A3E72" w:rsidRDefault="7A2A3E72" w:rsidP="318F006E">
      <w:pPr>
        <w:jc w:val="both"/>
      </w:pPr>
      <w:r w:rsidRPr="318F006E">
        <w:rPr>
          <w:rFonts w:ascii="Calibri" w:eastAsia="Calibri" w:hAnsi="Calibri" w:cs="Calibri"/>
          <w:b/>
          <w:bCs/>
          <w:u w:val="single"/>
        </w:rPr>
        <w:t>Applicable to Greater Port of Houston</w:t>
      </w:r>
      <w:r w:rsidRPr="318F006E">
        <w:rPr>
          <w:rFonts w:ascii="Calibri" w:eastAsia="Calibri" w:hAnsi="Calibri" w:cs="Calibri"/>
          <w:color w:val="0070C0"/>
          <w:u w:val="single"/>
        </w:rPr>
        <w:t xml:space="preserve"> </w:t>
      </w:r>
    </w:p>
    <w:p w14:paraId="0E88893C" w14:textId="1E55B6CB" w:rsidR="7A2A3E72" w:rsidRDefault="4CF0066D" w:rsidP="008F18D6">
      <w:pPr>
        <w:pStyle w:val="ListParagraph"/>
        <w:numPr>
          <w:ilvl w:val="0"/>
          <w:numId w:val="17"/>
        </w:numPr>
        <w:jc w:val="both"/>
        <w:rPr>
          <w:rFonts w:ascii="Calibri" w:eastAsia="Calibri" w:hAnsi="Calibri" w:cs="Calibri"/>
        </w:rPr>
      </w:pPr>
      <w:r w:rsidRPr="121AB939">
        <w:rPr>
          <w:rFonts w:ascii="Calibri" w:eastAsia="Calibri" w:hAnsi="Calibri" w:cs="Calibri"/>
        </w:rPr>
        <w:t xml:space="preserve">Eligible </w:t>
      </w:r>
      <w:r w:rsidRPr="4147836E">
        <w:rPr>
          <w:rFonts w:ascii="Calibri" w:eastAsia="Calibri" w:hAnsi="Calibri" w:cs="Calibri"/>
        </w:rPr>
        <w:t xml:space="preserve">applicants include </w:t>
      </w:r>
      <w:r w:rsidRPr="2AA5F6CE">
        <w:rPr>
          <w:rFonts w:ascii="Calibri" w:eastAsia="Calibri" w:hAnsi="Calibri" w:cs="Calibri"/>
        </w:rPr>
        <w:t xml:space="preserve">public port authorities, and private </w:t>
      </w:r>
      <w:r w:rsidRPr="2B793B56">
        <w:rPr>
          <w:rFonts w:ascii="Calibri" w:eastAsia="Calibri" w:hAnsi="Calibri" w:cs="Calibri"/>
        </w:rPr>
        <w:t xml:space="preserve">entities in </w:t>
      </w:r>
      <w:r w:rsidRPr="5D4EC13C">
        <w:rPr>
          <w:rFonts w:ascii="Calibri" w:eastAsia="Calibri" w:hAnsi="Calibri" w:cs="Calibri"/>
        </w:rPr>
        <w:t xml:space="preserve">partnership with the </w:t>
      </w:r>
      <w:r w:rsidR="005E597E" w:rsidRPr="5D4EC13C">
        <w:rPr>
          <w:rFonts w:ascii="Calibri" w:eastAsia="Calibri" w:hAnsi="Calibri" w:cs="Calibri"/>
        </w:rPr>
        <w:t>same.</w:t>
      </w:r>
    </w:p>
    <w:p w14:paraId="3A2A2E90" w14:textId="24167255" w:rsidR="7A2A3E72" w:rsidRDefault="7A2A3E72" w:rsidP="008F18D6">
      <w:pPr>
        <w:pStyle w:val="ListParagraph"/>
        <w:numPr>
          <w:ilvl w:val="0"/>
          <w:numId w:val="17"/>
        </w:numPr>
        <w:jc w:val="both"/>
        <w:rPr>
          <w:rFonts w:ascii="Calibri" w:eastAsia="Calibri" w:hAnsi="Calibri" w:cs="Calibri"/>
        </w:rPr>
      </w:pPr>
      <w:r w:rsidRPr="5D4EC13C">
        <w:rPr>
          <w:rFonts w:ascii="Calibri" w:eastAsia="Calibri" w:hAnsi="Calibri" w:cs="Calibri"/>
        </w:rPr>
        <w:t>Houston</w:t>
      </w:r>
      <w:r w:rsidRPr="318F006E">
        <w:rPr>
          <w:rFonts w:ascii="Calibri" w:eastAsia="Calibri" w:hAnsi="Calibri" w:cs="Calibri"/>
        </w:rPr>
        <w:t xml:space="preserve"> is the largest port in the nation with 275 million total tons and nearly 10,000 deepwater vessels per year, economic impact of nearly $1 trillion and 3.4 million related jobs.   </w:t>
      </w:r>
    </w:p>
    <w:p w14:paraId="314A9AC7" w14:textId="1F661D64" w:rsidR="7A2A3E72" w:rsidRDefault="7A2A3E72" w:rsidP="008F18D6">
      <w:pPr>
        <w:pStyle w:val="ListParagraph"/>
        <w:numPr>
          <w:ilvl w:val="0"/>
          <w:numId w:val="17"/>
        </w:numPr>
        <w:jc w:val="both"/>
        <w:rPr>
          <w:rFonts w:ascii="Calibri" w:eastAsia="Calibri" w:hAnsi="Calibri" w:cs="Calibri"/>
          <w:color w:val="000000" w:themeColor="text1"/>
        </w:rPr>
      </w:pPr>
      <w:r w:rsidRPr="318F006E">
        <w:rPr>
          <w:rFonts w:ascii="Calibri" w:eastAsia="Calibri" w:hAnsi="Calibri" w:cs="Calibri"/>
          <w:color w:val="000000" w:themeColor="text1"/>
        </w:rPr>
        <w:t xml:space="preserve">Port Houston is already leading with a </w:t>
      </w:r>
      <w:r w:rsidRPr="318F006E">
        <w:rPr>
          <w:rFonts w:ascii="Calibri" w:eastAsia="Calibri" w:hAnsi="Calibri" w:cs="Calibri"/>
        </w:rPr>
        <w:t xml:space="preserve">Sustainability Action Plan and Net Zero by 2050 Roadmap, both of which require support to accelerate progress, plus Community and Industry </w:t>
      </w:r>
      <w:r w:rsidR="005E597E" w:rsidRPr="318F006E">
        <w:rPr>
          <w:rFonts w:ascii="Calibri" w:eastAsia="Calibri" w:hAnsi="Calibri" w:cs="Calibri"/>
        </w:rPr>
        <w:t>partnership.</w:t>
      </w:r>
      <w:r w:rsidRPr="318F006E">
        <w:rPr>
          <w:rFonts w:ascii="Calibri" w:eastAsia="Calibri" w:hAnsi="Calibri" w:cs="Calibri"/>
          <w:color w:val="000000" w:themeColor="text1"/>
        </w:rPr>
        <w:t xml:space="preserve"> </w:t>
      </w:r>
    </w:p>
    <w:p w14:paraId="60484C68" w14:textId="297E70C0" w:rsidR="7A2A3E72" w:rsidRDefault="7A2A3E72" w:rsidP="318F006E">
      <w:pPr>
        <w:pStyle w:val="ListParagraph"/>
        <w:numPr>
          <w:ilvl w:val="0"/>
          <w:numId w:val="17"/>
        </w:numPr>
        <w:jc w:val="both"/>
      </w:pPr>
      <w:r w:rsidRPr="007D30BA">
        <w:rPr>
          <w:rFonts w:ascii="Calibri" w:eastAsia="Calibri" w:hAnsi="Calibri" w:cs="Calibri"/>
          <w:color w:val="000000" w:themeColor="text1"/>
        </w:rPr>
        <w:t xml:space="preserve">The </w:t>
      </w:r>
      <w:r w:rsidRPr="007D30BA">
        <w:rPr>
          <w:rFonts w:ascii="Calibri" w:eastAsia="Calibri" w:hAnsi="Calibri" w:cs="Calibri"/>
        </w:rPr>
        <w:t xml:space="preserve">nexus of Houston’s Communities, Maritime Port, and Industry </w:t>
      </w:r>
      <w:r w:rsidR="20F10CF7" w:rsidRPr="007D30BA">
        <w:rPr>
          <w:rFonts w:ascii="Calibri" w:eastAsia="Calibri" w:hAnsi="Calibri" w:cs="Calibri"/>
        </w:rPr>
        <w:t xml:space="preserve">comprise </w:t>
      </w:r>
      <w:r w:rsidRPr="007D30BA">
        <w:rPr>
          <w:rFonts w:ascii="Calibri" w:eastAsia="Calibri" w:hAnsi="Calibri" w:cs="Calibri"/>
        </w:rPr>
        <w:t xml:space="preserve">the ideal CPP </w:t>
      </w:r>
      <w:r w:rsidR="005E597E" w:rsidRPr="007D30BA">
        <w:rPr>
          <w:rFonts w:ascii="Calibri" w:eastAsia="Calibri" w:hAnsi="Calibri" w:cs="Calibri"/>
          <w:color w:val="000000" w:themeColor="text1"/>
        </w:rPr>
        <w:t>candidate</w:t>
      </w:r>
      <w:r w:rsidR="005E597E" w:rsidRPr="007D30BA">
        <w:rPr>
          <w:rFonts w:ascii="Calibri" w:eastAsia="Calibri" w:hAnsi="Calibri" w:cs="Calibri"/>
        </w:rPr>
        <w:t>; all</w:t>
      </w:r>
      <w:r w:rsidRPr="007D30BA">
        <w:rPr>
          <w:rFonts w:ascii="Calibri" w:eastAsia="Calibri" w:hAnsi="Calibri" w:cs="Calibri"/>
          <w:color w:val="000000" w:themeColor="text1"/>
        </w:rPr>
        <w:t xml:space="preserve"> these stakeholders are being engaged </w:t>
      </w:r>
      <w:r w:rsidRPr="007D30BA">
        <w:rPr>
          <w:rFonts w:ascii="Calibri" w:eastAsia="Calibri" w:hAnsi="Calibri" w:cs="Calibri"/>
        </w:rPr>
        <w:t xml:space="preserve">in collaboration </w:t>
      </w:r>
      <w:r w:rsidR="20DED1C6" w:rsidRPr="007D30BA">
        <w:rPr>
          <w:rFonts w:ascii="Calibri" w:eastAsia="Calibri" w:hAnsi="Calibri" w:cs="Calibri"/>
        </w:rPr>
        <w:t xml:space="preserve">by Port Houston </w:t>
      </w:r>
      <w:r w:rsidRPr="007D30BA">
        <w:rPr>
          <w:rFonts w:ascii="Calibri" w:eastAsia="Calibri" w:hAnsi="Calibri" w:cs="Calibri"/>
        </w:rPr>
        <w:t>to prepare the application</w:t>
      </w:r>
      <w:r w:rsidR="00A81B40">
        <w:rPr>
          <w:rFonts w:ascii="Calibri" w:eastAsia="Calibri" w:hAnsi="Calibri" w:cs="Calibri"/>
        </w:rPr>
        <w:t>.</w:t>
      </w:r>
      <w:r w:rsidRPr="007D30BA">
        <w:rPr>
          <w:rFonts w:ascii="Calibri" w:eastAsia="Calibri" w:hAnsi="Calibri" w:cs="Calibri"/>
        </w:rPr>
        <w:t xml:space="preserve"> </w:t>
      </w:r>
      <w:r w:rsidRPr="007D30BA">
        <w:rPr>
          <w:rFonts w:ascii="Calibri" w:eastAsia="Calibri" w:hAnsi="Calibri" w:cs="Calibri"/>
          <w:color w:val="000000" w:themeColor="text1"/>
        </w:rPr>
        <w:t xml:space="preserve"> </w:t>
      </w:r>
    </w:p>
    <w:p w14:paraId="652D1857" w14:textId="55B45AFD" w:rsidR="7A2A3E72" w:rsidRDefault="7A2A3E72" w:rsidP="318F006E">
      <w:pPr>
        <w:jc w:val="both"/>
      </w:pPr>
      <w:r w:rsidRPr="318F006E">
        <w:rPr>
          <w:rFonts w:ascii="Calibri" w:eastAsia="Calibri" w:hAnsi="Calibri" w:cs="Calibri"/>
          <w:b/>
          <w:bCs/>
          <w:u w:val="single"/>
        </w:rPr>
        <w:t>Delivering a Truly Clean Port</w:t>
      </w:r>
      <w:r w:rsidRPr="318F006E">
        <w:rPr>
          <w:rFonts w:ascii="Calibri" w:eastAsia="Calibri" w:hAnsi="Calibri" w:cs="Calibri"/>
        </w:rPr>
        <w:t xml:space="preserve"> Requires the Broadest and Most Inclusive CPP Grant Program </w:t>
      </w:r>
    </w:p>
    <w:p w14:paraId="604891CF" w14:textId="763B2407" w:rsidR="7A2A3E72" w:rsidRDefault="7A2A3E72" w:rsidP="008F18D6">
      <w:pPr>
        <w:pStyle w:val="ListParagraph"/>
        <w:numPr>
          <w:ilvl w:val="0"/>
          <w:numId w:val="16"/>
        </w:numPr>
        <w:jc w:val="both"/>
        <w:rPr>
          <w:rFonts w:ascii="Calibri" w:eastAsia="Calibri" w:hAnsi="Calibri" w:cs="Calibri"/>
          <w:color w:val="000000" w:themeColor="text1"/>
        </w:rPr>
      </w:pPr>
      <w:r w:rsidRPr="318F006E">
        <w:rPr>
          <w:rFonts w:ascii="Calibri" w:eastAsia="Calibri" w:hAnsi="Calibri" w:cs="Calibri"/>
          <w:color w:val="000000" w:themeColor="text1"/>
        </w:rPr>
        <w:t>Every port is unique – Houston</w:t>
      </w:r>
      <w:r w:rsidRPr="318F006E">
        <w:rPr>
          <w:rFonts w:ascii="Calibri" w:eastAsia="Calibri" w:hAnsi="Calibri" w:cs="Calibri"/>
        </w:rPr>
        <w:t xml:space="preserve">’s profile includes hundreds of facilities, thousands of ships, barges and trucks, dozens of stevedores and facility operators and myriad pieces of </w:t>
      </w:r>
      <w:r w:rsidR="00F46305" w:rsidRPr="318F006E">
        <w:rPr>
          <w:rFonts w:ascii="Calibri" w:eastAsia="Calibri" w:hAnsi="Calibri" w:cs="Calibri"/>
        </w:rPr>
        <w:t>equipment.</w:t>
      </w:r>
      <w:r w:rsidRPr="318F006E">
        <w:rPr>
          <w:rFonts w:ascii="Calibri" w:eastAsia="Calibri" w:hAnsi="Calibri" w:cs="Calibri"/>
          <w:color w:val="000000" w:themeColor="text1"/>
        </w:rPr>
        <w:t xml:space="preserve"> </w:t>
      </w:r>
    </w:p>
    <w:p w14:paraId="5EA0F2AE" w14:textId="55E21AE6" w:rsidR="7A2A3E72" w:rsidRDefault="7A2A3E72" w:rsidP="008F18D6">
      <w:pPr>
        <w:pStyle w:val="ListParagraph"/>
        <w:numPr>
          <w:ilvl w:val="0"/>
          <w:numId w:val="16"/>
        </w:numPr>
        <w:jc w:val="both"/>
        <w:rPr>
          <w:rFonts w:ascii="Calibri" w:eastAsia="Calibri" w:hAnsi="Calibri" w:cs="Calibri"/>
          <w:color w:val="000000" w:themeColor="text1"/>
        </w:rPr>
      </w:pPr>
      <w:r w:rsidRPr="318F006E">
        <w:rPr>
          <w:rFonts w:ascii="Calibri" w:eastAsia="Calibri" w:hAnsi="Calibri" w:cs="Calibri"/>
          <w:color w:val="000000" w:themeColor="text1"/>
        </w:rPr>
        <w:t>Communities</w:t>
      </w:r>
      <w:r w:rsidRPr="318F006E">
        <w:rPr>
          <w:rFonts w:ascii="Calibri" w:eastAsia="Calibri" w:hAnsi="Calibri" w:cs="Calibri"/>
        </w:rPr>
        <w:t xml:space="preserve"> are inextricably tied to Port activity, with </w:t>
      </w:r>
      <w:r w:rsidRPr="318F006E">
        <w:rPr>
          <w:rFonts w:ascii="Calibri" w:eastAsia="Calibri" w:hAnsi="Calibri" w:cs="Calibri"/>
          <w:color w:val="000000" w:themeColor="text1"/>
        </w:rPr>
        <w:t>residents</w:t>
      </w:r>
      <w:r w:rsidRPr="318F006E">
        <w:rPr>
          <w:rFonts w:ascii="Calibri" w:eastAsia="Calibri" w:hAnsi="Calibri" w:cs="Calibri"/>
        </w:rPr>
        <w:t xml:space="preserve"> living</w:t>
      </w:r>
      <w:r w:rsidRPr="318F006E">
        <w:rPr>
          <w:rFonts w:ascii="Calibri" w:eastAsia="Calibri" w:hAnsi="Calibri" w:cs="Calibri"/>
          <w:color w:val="000000" w:themeColor="text1"/>
        </w:rPr>
        <w:t xml:space="preserve"> and working </w:t>
      </w:r>
      <w:r w:rsidRPr="318F006E">
        <w:rPr>
          <w:rFonts w:ascii="Calibri" w:eastAsia="Calibri" w:hAnsi="Calibri" w:cs="Calibri"/>
        </w:rPr>
        <w:t>in proximity and bearing both economic benefits and environmental impacts</w:t>
      </w:r>
      <w:r w:rsidR="00F46305">
        <w:rPr>
          <w:rFonts w:ascii="Calibri" w:eastAsia="Calibri" w:hAnsi="Calibri" w:cs="Calibri"/>
        </w:rPr>
        <w:t>.</w:t>
      </w:r>
      <w:r w:rsidRPr="318F006E">
        <w:rPr>
          <w:rFonts w:ascii="Calibri" w:eastAsia="Calibri" w:hAnsi="Calibri" w:cs="Calibri"/>
          <w:color w:val="000000" w:themeColor="text1"/>
        </w:rPr>
        <w:t xml:space="preserve"> </w:t>
      </w:r>
    </w:p>
    <w:p w14:paraId="10228690" w14:textId="2D81F34C" w:rsidR="7A2A3E72" w:rsidRDefault="7A2A3E72" w:rsidP="008F18D6">
      <w:pPr>
        <w:pStyle w:val="ListParagraph"/>
        <w:numPr>
          <w:ilvl w:val="0"/>
          <w:numId w:val="16"/>
        </w:numPr>
        <w:jc w:val="both"/>
        <w:rPr>
          <w:rFonts w:ascii="Calibri" w:eastAsia="Calibri" w:hAnsi="Calibri" w:cs="Calibri"/>
          <w:color w:val="000000" w:themeColor="text1"/>
        </w:rPr>
      </w:pPr>
      <w:r w:rsidRPr="318F006E">
        <w:rPr>
          <w:rFonts w:ascii="Calibri" w:eastAsia="Calibri" w:hAnsi="Calibri" w:cs="Calibri"/>
          <w:color w:val="000000" w:themeColor="text1"/>
        </w:rPr>
        <w:t>Synergies</w:t>
      </w:r>
      <w:r w:rsidRPr="318F006E">
        <w:rPr>
          <w:rFonts w:ascii="Calibri" w:eastAsia="Calibri" w:hAnsi="Calibri" w:cs="Calibri"/>
        </w:rPr>
        <w:t xml:space="preserve"> across CPP and other energy transition and international trade programs such as Hydrogen Hubs and Green Shipping Corridors, can multiply the impacts of IRA/EPA’s national </w:t>
      </w:r>
      <w:r w:rsidR="00A7140A" w:rsidRPr="318F006E">
        <w:rPr>
          <w:rFonts w:ascii="Calibri" w:eastAsia="Calibri" w:hAnsi="Calibri" w:cs="Calibri"/>
        </w:rPr>
        <w:t>investments.</w:t>
      </w:r>
      <w:r w:rsidRPr="318F006E">
        <w:rPr>
          <w:rFonts w:ascii="Calibri" w:eastAsia="Calibri" w:hAnsi="Calibri" w:cs="Calibri"/>
          <w:color w:val="000000" w:themeColor="text1"/>
        </w:rPr>
        <w:t xml:space="preserve"> </w:t>
      </w:r>
    </w:p>
    <w:p w14:paraId="34CF9962" w14:textId="55B45AFD" w:rsidR="7A2A3E72" w:rsidRDefault="7A2A3E72" w:rsidP="318F006E">
      <w:pPr>
        <w:jc w:val="both"/>
      </w:pPr>
      <w:r w:rsidRPr="318F006E">
        <w:rPr>
          <w:rFonts w:ascii="Calibri" w:eastAsia="Calibri" w:hAnsi="Calibri" w:cs="Calibri"/>
        </w:rPr>
        <w:t xml:space="preserve"> </w:t>
      </w:r>
    </w:p>
    <w:p w14:paraId="50BD38A7" w14:textId="6734B0EF" w:rsidR="7A2A3E72" w:rsidRDefault="7A2A3E72" w:rsidP="318F006E">
      <w:pPr>
        <w:spacing w:line="257" w:lineRule="auto"/>
        <w:jc w:val="both"/>
      </w:pPr>
      <w:r w:rsidRPr="318F006E">
        <w:rPr>
          <w:rFonts w:ascii="Calibri" w:eastAsia="Calibri" w:hAnsi="Calibri" w:cs="Calibri"/>
          <w:b/>
          <w:bCs/>
          <w:u w:val="single"/>
        </w:rPr>
        <w:lastRenderedPageBreak/>
        <w:t>Eligible Activities</w:t>
      </w:r>
      <w:r w:rsidRPr="318F006E">
        <w:rPr>
          <w:rFonts w:ascii="Calibri" w:eastAsia="Calibri" w:hAnsi="Calibri" w:cs="Calibri"/>
        </w:rPr>
        <w:t xml:space="preserve"> – Per EPA webinar, the following are Eligible Activities</w:t>
      </w:r>
      <w:r w:rsidR="48A06F50" w:rsidRPr="2B686C10">
        <w:rPr>
          <w:rFonts w:ascii="Calibri" w:eastAsia="Calibri" w:hAnsi="Calibri" w:cs="Calibri"/>
        </w:rPr>
        <w:t xml:space="preserve"> </w:t>
      </w:r>
      <w:r w:rsidR="48A06F50" w:rsidRPr="2A310D05">
        <w:rPr>
          <w:rFonts w:ascii="Calibri" w:eastAsia="Calibri" w:hAnsi="Calibri" w:cs="Calibri"/>
        </w:rPr>
        <w:t xml:space="preserve">in the </w:t>
      </w:r>
      <w:r w:rsidR="48A06F50" w:rsidRPr="14205EAF">
        <w:rPr>
          <w:rFonts w:ascii="Calibri" w:eastAsia="Calibri" w:hAnsi="Calibri" w:cs="Calibri"/>
        </w:rPr>
        <w:t>overall Clean Ports Program</w:t>
      </w:r>
      <w:r w:rsidR="48A06F50" w:rsidRPr="24CD5510">
        <w:rPr>
          <w:rFonts w:ascii="Calibri" w:eastAsia="Calibri" w:hAnsi="Calibri" w:cs="Calibri"/>
        </w:rPr>
        <w:t xml:space="preserve">.  There are two </w:t>
      </w:r>
      <w:r w:rsidR="48A06F50" w:rsidRPr="166CC17C">
        <w:rPr>
          <w:rFonts w:ascii="Calibri" w:eastAsia="Calibri" w:hAnsi="Calibri" w:cs="Calibri"/>
        </w:rPr>
        <w:t>components</w:t>
      </w:r>
      <w:r w:rsidR="48A06F50" w:rsidRPr="24CD5510">
        <w:rPr>
          <w:rFonts w:ascii="Calibri" w:eastAsia="Calibri" w:hAnsi="Calibri" w:cs="Calibri"/>
        </w:rPr>
        <w:t>: Planning and Implementation.  This Call for Partners addresses Implementation</w:t>
      </w:r>
      <w:r w:rsidRPr="318F006E">
        <w:rPr>
          <w:rFonts w:ascii="Calibri" w:eastAsia="Calibri" w:hAnsi="Calibri" w:cs="Calibri"/>
        </w:rPr>
        <w:t>:</w:t>
      </w:r>
    </w:p>
    <w:p w14:paraId="0A247DA1" w14:textId="3F6F0132" w:rsidR="7A2A3E72" w:rsidRDefault="7A2A3E72" w:rsidP="318F006E">
      <w:pPr>
        <w:spacing w:line="257" w:lineRule="auto"/>
        <w:jc w:val="both"/>
      </w:pPr>
      <w:r w:rsidRPr="7B4B32F7">
        <w:rPr>
          <w:rFonts w:ascii="Calibri" w:eastAsia="Calibri" w:hAnsi="Calibri" w:cs="Calibri"/>
          <w:u w:val="single"/>
        </w:rPr>
        <w:t>Planning</w:t>
      </w:r>
      <w:r w:rsidR="590E69C0" w:rsidRPr="7B4B32F7">
        <w:rPr>
          <w:rFonts w:ascii="Calibri" w:eastAsia="Calibri" w:hAnsi="Calibri" w:cs="Calibri"/>
          <w:u w:val="single"/>
        </w:rPr>
        <w:t xml:space="preserve"> (Developing community </w:t>
      </w:r>
      <w:r w:rsidR="590E69C0" w:rsidRPr="5EAC2673">
        <w:rPr>
          <w:rFonts w:ascii="Calibri" w:eastAsia="Calibri" w:hAnsi="Calibri" w:cs="Calibri"/>
          <w:u w:val="single"/>
        </w:rPr>
        <w:t xml:space="preserve">engagement and climate </w:t>
      </w:r>
      <w:r w:rsidR="590E69C0" w:rsidRPr="74DA8FB2">
        <w:rPr>
          <w:rFonts w:ascii="Calibri" w:eastAsia="Calibri" w:hAnsi="Calibri" w:cs="Calibri"/>
          <w:u w:val="single"/>
        </w:rPr>
        <w:t>action)</w:t>
      </w:r>
    </w:p>
    <w:p w14:paraId="4A0204DD" w14:textId="55B45AFD" w:rsidR="7A2A3E72" w:rsidRDefault="7A2A3E72" w:rsidP="008F18D6">
      <w:pPr>
        <w:pStyle w:val="ListParagraph"/>
        <w:numPr>
          <w:ilvl w:val="0"/>
          <w:numId w:val="15"/>
        </w:numPr>
        <w:jc w:val="both"/>
        <w:rPr>
          <w:rFonts w:ascii="Calibri" w:eastAsia="Calibri" w:hAnsi="Calibri" w:cs="Calibri"/>
        </w:rPr>
      </w:pPr>
      <w:r w:rsidRPr="318F006E">
        <w:rPr>
          <w:rFonts w:ascii="Calibri" w:eastAsia="Calibri" w:hAnsi="Calibri" w:cs="Calibri"/>
        </w:rPr>
        <w:t>Emission Inventory and Accounting Practices</w:t>
      </w:r>
    </w:p>
    <w:p w14:paraId="2739B63A" w14:textId="55B45AFD" w:rsidR="7A2A3E72" w:rsidRDefault="7A2A3E72" w:rsidP="008F18D6">
      <w:pPr>
        <w:pStyle w:val="ListParagraph"/>
        <w:numPr>
          <w:ilvl w:val="0"/>
          <w:numId w:val="15"/>
        </w:numPr>
        <w:jc w:val="both"/>
        <w:rPr>
          <w:rFonts w:ascii="Calibri" w:eastAsia="Calibri" w:hAnsi="Calibri" w:cs="Calibri"/>
        </w:rPr>
      </w:pPr>
      <w:r w:rsidRPr="318F006E">
        <w:rPr>
          <w:rFonts w:ascii="Calibri" w:eastAsia="Calibri" w:hAnsi="Calibri" w:cs="Calibri"/>
        </w:rPr>
        <w:t>Stakeholder Collaboration and Communication with Focus on Near-Port Communities</w:t>
      </w:r>
    </w:p>
    <w:p w14:paraId="712000F4" w14:textId="55B45AFD" w:rsidR="7A2A3E72" w:rsidRDefault="7A2A3E72" w:rsidP="008F18D6">
      <w:pPr>
        <w:pStyle w:val="ListParagraph"/>
        <w:numPr>
          <w:ilvl w:val="0"/>
          <w:numId w:val="15"/>
        </w:numPr>
        <w:jc w:val="both"/>
        <w:rPr>
          <w:rFonts w:ascii="Calibri" w:eastAsia="Calibri" w:hAnsi="Calibri" w:cs="Calibri"/>
        </w:rPr>
      </w:pPr>
      <w:r w:rsidRPr="318F006E">
        <w:rPr>
          <w:rFonts w:ascii="Calibri" w:eastAsia="Calibri" w:hAnsi="Calibri" w:cs="Calibri"/>
        </w:rPr>
        <w:t>Resiliency Measure Identification</w:t>
      </w:r>
    </w:p>
    <w:p w14:paraId="1092971B" w14:textId="55B45AFD" w:rsidR="7A2A3E72" w:rsidRDefault="7A2A3E72" w:rsidP="008F18D6">
      <w:pPr>
        <w:pStyle w:val="ListParagraph"/>
        <w:numPr>
          <w:ilvl w:val="0"/>
          <w:numId w:val="15"/>
        </w:numPr>
        <w:jc w:val="both"/>
        <w:rPr>
          <w:rFonts w:ascii="Calibri" w:eastAsia="Calibri" w:hAnsi="Calibri" w:cs="Calibri"/>
        </w:rPr>
      </w:pPr>
      <w:r w:rsidRPr="318F006E">
        <w:rPr>
          <w:rFonts w:ascii="Calibri" w:eastAsia="Calibri" w:hAnsi="Calibri" w:cs="Calibri"/>
        </w:rPr>
        <w:t>Strategy Analysis and Goal Setting</w:t>
      </w:r>
    </w:p>
    <w:p w14:paraId="1ECB3C59" w14:textId="55B45AFD" w:rsidR="7A2A3E72" w:rsidRDefault="7A2A3E72" w:rsidP="008F18D6">
      <w:pPr>
        <w:pStyle w:val="ListParagraph"/>
        <w:numPr>
          <w:ilvl w:val="0"/>
          <w:numId w:val="15"/>
        </w:numPr>
        <w:jc w:val="both"/>
        <w:rPr>
          <w:rFonts w:ascii="Calibri" w:eastAsia="Calibri" w:hAnsi="Calibri" w:cs="Calibri"/>
        </w:rPr>
      </w:pPr>
      <w:r w:rsidRPr="318F006E">
        <w:rPr>
          <w:rFonts w:ascii="Calibri" w:eastAsia="Calibri" w:hAnsi="Calibri" w:cs="Calibri"/>
        </w:rPr>
        <w:t>Summarized Results Publication</w:t>
      </w:r>
    </w:p>
    <w:p w14:paraId="277AA08D" w14:textId="112832B4" w:rsidR="7A2A3E72" w:rsidRDefault="7A2A3E72" w:rsidP="008F18D6">
      <w:pPr>
        <w:pStyle w:val="ListParagraph"/>
        <w:numPr>
          <w:ilvl w:val="0"/>
          <w:numId w:val="15"/>
        </w:numPr>
        <w:jc w:val="both"/>
        <w:rPr>
          <w:rFonts w:ascii="Calibri" w:eastAsia="Calibri" w:hAnsi="Calibri" w:cs="Calibri"/>
        </w:rPr>
      </w:pPr>
      <w:r w:rsidRPr="318F006E">
        <w:rPr>
          <w:rFonts w:ascii="Calibri" w:eastAsia="Calibri" w:hAnsi="Calibri" w:cs="Calibri"/>
        </w:rPr>
        <w:t>Cost Share</w:t>
      </w:r>
      <w:r w:rsidR="00247B88">
        <w:rPr>
          <w:rFonts w:ascii="Calibri" w:eastAsia="Calibri" w:hAnsi="Calibri" w:cs="Calibri"/>
        </w:rPr>
        <w:t xml:space="preserve"> </w:t>
      </w:r>
      <w:r w:rsidR="00532A51">
        <w:rPr>
          <w:rFonts w:ascii="Calibri" w:eastAsia="Calibri" w:hAnsi="Calibri" w:cs="Calibri"/>
        </w:rPr>
        <w:t>(</w:t>
      </w:r>
      <w:r w:rsidRPr="318F006E">
        <w:rPr>
          <w:rFonts w:ascii="Calibri" w:eastAsia="Calibri" w:hAnsi="Calibri" w:cs="Calibri"/>
        </w:rPr>
        <w:t xml:space="preserve">None </w:t>
      </w:r>
      <w:r w:rsidR="41D92666" w:rsidRPr="5125305B">
        <w:rPr>
          <w:rFonts w:ascii="Calibri" w:eastAsia="Calibri" w:hAnsi="Calibri" w:cs="Calibri"/>
        </w:rPr>
        <w:t xml:space="preserve">required, </w:t>
      </w:r>
      <w:r w:rsidRPr="5125305B">
        <w:rPr>
          <w:rFonts w:ascii="Calibri" w:eastAsia="Calibri" w:hAnsi="Calibri" w:cs="Calibri"/>
        </w:rPr>
        <w:t>but</w:t>
      </w:r>
      <w:r w:rsidRPr="318F006E">
        <w:rPr>
          <w:rFonts w:ascii="Calibri" w:eastAsia="Calibri" w:hAnsi="Calibri" w:cs="Calibri"/>
        </w:rPr>
        <w:t xml:space="preserve"> </w:t>
      </w:r>
      <w:r w:rsidRPr="59ED8694">
        <w:rPr>
          <w:rFonts w:ascii="Calibri" w:eastAsia="Calibri" w:hAnsi="Calibri" w:cs="Calibri"/>
        </w:rPr>
        <w:t>priorit</w:t>
      </w:r>
      <w:r w:rsidR="52F66358" w:rsidRPr="59ED8694">
        <w:rPr>
          <w:rFonts w:ascii="Calibri" w:eastAsia="Calibri" w:hAnsi="Calibri" w:cs="Calibri"/>
        </w:rPr>
        <w:t>y</w:t>
      </w:r>
      <w:r w:rsidRPr="318F006E">
        <w:rPr>
          <w:rFonts w:ascii="Calibri" w:eastAsia="Calibri" w:hAnsi="Calibri" w:cs="Calibri"/>
        </w:rPr>
        <w:t xml:space="preserve"> </w:t>
      </w:r>
      <w:r w:rsidR="52F66358" w:rsidRPr="02674747">
        <w:rPr>
          <w:rFonts w:ascii="Calibri" w:eastAsia="Calibri" w:hAnsi="Calibri" w:cs="Calibri"/>
        </w:rPr>
        <w:t xml:space="preserve">given </w:t>
      </w:r>
      <w:r w:rsidR="52F66358" w:rsidRPr="2AE107F9">
        <w:rPr>
          <w:rFonts w:ascii="Calibri" w:eastAsia="Calibri" w:hAnsi="Calibri" w:cs="Calibri"/>
        </w:rPr>
        <w:t xml:space="preserve">to prime </w:t>
      </w:r>
      <w:r w:rsidRPr="318F006E">
        <w:rPr>
          <w:rFonts w:ascii="Calibri" w:eastAsia="Calibri" w:hAnsi="Calibri" w:cs="Calibri"/>
        </w:rPr>
        <w:t>applicants with leveraged funds</w:t>
      </w:r>
      <w:r w:rsidR="00247B88">
        <w:rPr>
          <w:rFonts w:ascii="Calibri" w:eastAsia="Calibri" w:hAnsi="Calibri" w:cs="Calibri"/>
        </w:rPr>
        <w:t>)</w:t>
      </w:r>
    </w:p>
    <w:p w14:paraId="7E7750AF" w14:textId="5E3AF292" w:rsidR="7A2A3E72" w:rsidRDefault="7A2A3E72" w:rsidP="318F006E">
      <w:pPr>
        <w:spacing w:line="257" w:lineRule="auto"/>
        <w:jc w:val="both"/>
      </w:pPr>
      <w:r w:rsidRPr="318F006E">
        <w:rPr>
          <w:rFonts w:ascii="Calibri" w:eastAsia="Calibri" w:hAnsi="Calibri" w:cs="Calibri"/>
          <w:u w:val="single"/>
        </w:rPr>
        <w:t>Implementation</w:t>
      </w:r>
      <w:r w:rsidR="724C5E1F" w:rsidRPr="6C333A7C">
        <w:rPr>
          <w:rFonts w:ascii="Calibri" w:eastAsia="Calibri" w:hAnsi="Calibri" w:cs="Calibri"/>
          <w:u w:val="single"/>
        </w:rPr>
        <w:t xml:space="preserve"> </w:t>
      </w:r>
      <w:r w:rsidR="724C5E1F" w:rsidRPr="0811251B">
        <w:rPr>
          <w:rFonts w:ascii="Calibri" w:eastAsia="Calibri" w:hAnsi="Calibri" w:cs="Calibri"/>
          <w:u w:val="single"/>
        </w:rPr>
        <w:t>(</w:t>
      </w:r>
      <w:r w:rsidR="724C5E1F" w:rsidRPr="76E32A80">
        <w:rPr>
          <w:rFonts w:ascii="Calibri" w:eastAsia="Calibri" w:hAnsi="Calibri" w:cs="Calibri"/>
          <w:u w:val="single"/>
        </w:rPr>
        <w:t xml:space="preserve">the </w:t>
      </w:r>
      <w:r w:rsidR="724C5E1F" w:rsidRPr="77B66F08">
        <w:rPr>
          <w:rFonts w:ascii="Calibri" w:eastAsia="Calibri" w:hAnsi="Calibri" w:cs="Calibri"/>
          <w:u w:val="single"/>
        </w:rPr>
        <w:t xml:space="preserve">subject </w:t>
      </w:r>
      <w:r w:rsidR="00C04515">
        <w:rPr>
          <w:rFonts w:ascii="Calibri" w:eastAsia="Calibri" w:hAnsi="Calibri" w:cs="Calibri"/>
          <w:u w:val="single"/>
        </w:rPr>
        <w:t>o</w:t>
      </w:r>
      <w:r w:rsidR="724C5E1F" w:rsidRPr="77B66F08">
        <w:rPr>
          <w:rFonts w:ascii="Calibri" w:eastAsia="Calibri" w:hAnsi="Calibri" w:cs="Calibri"/>
          <w:u w:val="single"/>
        </w:rPr>
        <w:t xml:space="preserve">f this </w:t>
      </w:r>
      <w:r w:rsidR="00167242">
        <w:rPr>
          <w:rFonts w:ascii="Calibri" w:eastAsia="Calibri" w:hAnsi="Calibri" w:cs="Calibri"/>
          <w:u w:val="single"/>
        </w:rPr>
        <w:t>C</w:t>
      </w:r>
      <w:r w:rsidR="724C5E1F" w:rsidRPr="77B66F08">
        <w:rPr>
          <w:rFonts w:ascii="Calibri" w:eastAsia="Calibri" w:hAnsi="Calibri" w:cs="Calibri"/>
          <w:u w:val="single"/>
        </w:rPr>
        <w:t>all</w:t>
      </w:r>
      <w:r w:rsidR="724C5E1F" w:rsidRPr="0DE768F9">
        <w:rPr>
          <w:rFonts w:ascii="Calibri" w:eastAsia="Calibri" w:hAnsi="Calibri" w:cs="Calibri"/>
          <w:u w:val="single"/>
        </w:rPr>
        <w:t xml:space="preserve"> for </w:t>
      </w:r>
      <w:r w:rsidR="00167242">
        <w:rPr>
          <w:rFonts w:ascii="Calibri" w:eastAsia="Calibri" w:hAnsi="Calibri" w:cs="Calibri"/>
          <w:u w:val="single"/>
        </w:rPr>
        <w:t>P</w:t>
      </w:r>
      <w:r w:rsidR="724C5E1F" w:rsidRPr="0DE768F9">
        <w:rPr>
          <w:rFonts w:ascii="Calibri" w:eastAsia="Calibri" w:hAnsi="Calibri" w:cs="Calibri"/>
          <w:u w:val="single"/>
        </w:rPr>
        <w:t>artners</w:t>
      </w:r>
      <w:r w:rsidR="724C5E1F" w:rsidRPr="257C85BB">
        <w:rPr>
          <w:rFonts w:ascii="Calibri" w:eastAsia="Calibri" w:hAnsi="Calibri" w:cs="Calibri"/>
          <w:u w:val="single"/>
        </w:rPr>
        <w:t>)</w:t>
      </w:r>
    </w:p>
    <w:p w14:paraId="4F08C6D5" w14:textId="55B45AFD" w:rsidR="7A2A3E72" w:rsidRDefault="7A2A3E72" w:rsidP="008F18D6">
      <w:pPr>
        <w:pStyle w:val="ListParagraph"/>
        <w:numPr>
          <w:ilvl w:val="0"/>
          <w:numId w:val="14"/>
        </w:numPr>
        <w:jc w:val="both"/>
        <w:rPr>
          <w:rFonts w:ascii="Calibri" w:eastAsia="Calibri" w:hAnsi="Calibri" w:cs="Calibri"/>
        </w:rPr>
      </w:pPr>
      <w:r w:rsidRPr="318F006E">
        <w:rPr>
          <w:rFonts w:ascii="Calibri" w:eastAsia="Calibri" w:hAnsi="Calibri" w:cs="Calibri"/>
        </w:rPr>
        <w:t>ZE Port Equipment: Trucks, Cargo Handling Equipment, Vessels, Rail, Shore Power</w:t>
      </w:r>
    </w:p>
    <w:p w14:paraId="4FC58F7A" w14:textId="55B45AFD" w:rsidR="7A2A3E72" w:rsidRDefault="7A2A3E72" w:rsidP="008F18D6">
      <w:pPr>
        <w:pStyle w:val="ListParagraph"/>
        <w:numPr>
          <w:ilvl w:val="0"/>
          <w:numId w:val="14"/>
        </w:numPr>
        <w:jc w:val="both"/>
        <w:rPr>
          <w:rFonts w:ascii="Calibri" w:eastAsia="Calibri" w:hAnsi="Calibri" w:cs="Calibri"/>
        </w:rPr>
      </w:pPr>
      <w:r w:rsidRPr="318F006E">
        <w:rPr>
          <w:rFonts w:ascii="Calibri" w:eastAsia="Calibri" w:hAnsi="Calibri" w:cs="Calibri"/>
        </w:rPr>
        <w:t>Battery Energy Storage Systems Serving Port Equipment</w:t>
      </w:r>
    </w:p>
    <w:p w14:paraId="0CF42600" w14:textId="55B45AFD" w:rsidR="7A2A3E72" w:rsidRDefault="7A2A3E72" w:rsidP="008F18D6">
      <w:pPr>
        <w:pStyle w:val="ListParagraph"/>
        <w:numPr>
          <w:ilvl w:val="0"/>
          <w:numId w:val="14"/>
        </w:numPr>
        <w:jc w:val="both"/>
        <w:rPr>
          <w:rFonts w:ascii="Calibri" w:eastAsia="Calibri" w:hAnsi="Calibri" w:cs="Calibri"/>
        </w:rPr>
      </w:pPr>
      <w:r w:rsidRPr="318F006E">
        <w:rPr>
          <w:rFonts w:ascii="Calibri" w:eastAsia="Calibri" w:hAnsi="Calibri" w:cs="Calibri"/>
        </w:rPr>
        <w:t xml:space="preserve">Electricity Charging Infrastructure Units, Electric panels, </w:t>
      </w:r>
      <w:proofErr w:type="gramStart"/>
      <w:r w:rsidRPr="318F006E">
        <w:rPr>
          <w:rFonts w:ascii="Calibri" w:eastAsia="Calibri" w:hAnsi="Calibri" w:cs="Calibri"/>
        </w:rPr>
        <w:t>Meters</w:t>
      </w:r>
      <w:proofErr w:type="gramEnd"/>
    </w:p>
    <w:p w14:paraId="30FB581C" w14:textId="55B45AFD" w:rsidR="7A2A3E72" w:rsidRDefault="7A2A3E72" w:rsidP="008F18D6">
      <w:pPr>
        <w:pStyle w:val="ListParagraph"/>
        <w:numPr>
          <w:ilvl w:val="0"/>
          <w:numId w:val="14"/>
        </w:numPr>
        <w:jc w:val="both"/>
        <w:rPr>
          <w:rFonts w:ascii="Calibri" w:eastAsia="Calibri" w:hAnsi="Calibri" w:cs="Calibri"/>
        </w:rPr>
      </w:pPr>
      <w:r w:rsidRPr="318F006E">
        <w:rPr>
          <w:rFonts w:ascii="Calibri" w:eastAsia="Calibri" w:hAnsi="Calibri" w:cs="Calibri"/>
        </w:rPr>
        <w:t>Small Scale Wind and Solar On-Site (Under Consideration)</w:t>
      </w:r>
    </w:p>
    <w:p w14:paraId="67979550" w14:textId="55B45AFD" w:rsidR="7A2A3E72" w:rsidRDefault="7A2A3E72" w:rsidP="008F18D6">
      <w:pPr>
        <w:pStyle w:val="ListParagraph"/>
        <w:numPr>
          <w:ilvl w:val="0"/>
          <w:numId w:val="14"/>
        </w:numPr>
        <w:jc w:val="both"/>
        <w:rPr>
          <w:rFonts w:ascii="Calibri" w:eastAsia="Calibri" w:hAnsi="Calibri" w:cs="Calibri"/>
        </w:rPr>
      </w:pPr>
      <w:r w:rsidRPr="318F006E">
        <w:rPr>
          <w:rFonts w:ascii="Calibri" w:eastAsia="Calibri" w:hAnsi="Calibri" w:cs="Calibri"/>
        </w:rPr>
        <w:t>Hydrogen Production, Storage, and Re-fueling Systems On-Site (Under Consideration)</w:t>
      </w:r>
    </w:p>
    <w:p w14:paraId="23EFE0DA" w14:textId="55B45AFD" w:rsidR="7A2A3E72" w:rsidRDefault="7A2A3E72" w:rsidP="008F18D6">
      <w:pPr>
        <w:pStyle w:val="ListParagraph"/>
        <w:numPr>
          <w:ilvl w:val="0"/>
          <w:numId w:val="14"/>
        </w:numPr>
        <w:jc w:val="both"/>
        <w:rPr>
          <w:rFonts w:ascii="Calibri" w:eastAsia="Calibri" w:hAnsi="Calibri" w:cs="Calibri"/>
        </w:rPr>
      </w:pPr>
      <w:r w:rsidRPr="318F006E">
        <w:rPr>
          <w:rFonts w:ascii="Calibri" w:eastAsia="Calibri" w:hAnsi="Calibri" w:cs="Calibri"/>
        </w:rPr>
        <w:t xml:space="preserve">Potentially other carbon and GHG reducing activities and technologies applicable to </w:t>
      </w:r>
      <w:proofErr w:type="gramStart"/>
      <w:r w:rsidRPr="318F006E">
        <w:rPr>
          <w:rFonts w:ascii="Calibri" w:eastAsia="Calibri" w:hAnsi="Calibri" w:cs="Calibri"/>
        </w:rPr>
        <w:t>ports</w:t>
      </w:r>
      <w:proofErr w:type="gramEnd"/>
    </w:p>
    <w:p w14:paraId="1E1DE138" w14:textId="55B45AFD" w:rsidR="7A2A3E72" w:rsidRDefault="7A2A3E72" w:rsidP="008F18D6">
      <w:pPr>
        <w:pStyle w:val="ListParagraph"/>
        <w:numPr>
          <w:ilvl w:val="0"/>
          <w:numId w:val="14"/>
        </w:numPr>
        <w:jc w:val="both"/>
        <w:rPr>
          <w:rFonts w:ascii="Calibri" w:eastAsia="Calibri" w:hAnsi="Calibri" w:cs="Calibri"/>
        </w:rPr>
      </w:pPr>
      <w:r w:rsidRPr="318F006E">
        <w:rPr>
          <w:rFonts w:ascii="Calibri" w:eastAsia="Calibri" w:hAnsi="Calibri" w:cs="Calibri"/>
        </w:rPr>
        <w:t>Cost Share: 10-20%</w:t>
      </w:r>
    </w:p>
    <w:p w14:paraId="6F9299A8" w14:textId="55B45AFD" w:rsidR="7A2A3E72" w:rsidRDefault="7A2A3E72" w:rsidP="318F006E">
      <w:pPr>
        <w:jc w:val="both"/>
      </w:pPr>
      <w:r w:rsidRPr="318F006E">
        <w:rPr>
          <w:rFonts w:ascii="Calibri" w:eastAsia="Calibri" w:hAnsi="Calibri" w:cs="Calibri"/>
          <w:b/>
          <w:bCs/>
          <w:u w:val="single"/>
        </w:rPr>
        <w:t>Partnerships</w:t>
      </w:r>
      <w:r w:rsidRPr="318F006E">
        <w:rPr>
          <w:rFonts w:ascii="Calibri" w:eastAsia="Calibri" w:hAnsi="Calibri" w:cs="Calibri"/>
        </w:rPr>
        <w:t xml:space="preserve"> will be Essential for Success  </w:t>
      </w:r>
    </w:p>
    <w:p w14:paraId="4A2B806D" w14:textId="2A74ADD8" w:rsidR="7A2A3E72" w:rsidRDefault="7A2A3E72" w:rsidP="008F18D6">
      <w:pPr>
        <w:pStyle w:val="ListParagraph"/>
        <w:numPr>
          <w:ilvl w:val="0"/>
          <w:numId w:val="13"/>
        </w:numPr>
        <w:jc w:val="both"/>
        <w:rPr>
          <w:rFonts w:ascii="Calibri" w:eastAsia="Calibri" w:hAnsi="Calibri" w:cs="Calibri"/>
        </w:rPr>
      </w:pPr>
      <w:r w:rsidRPr="318F006E">
        <w:rPr>
          <w:rFonts w:ascii="Calibri" w:eastAsia="Calibri" w:hAnsi="Calibri" w:cs="Calibri"/>
        </w:rPr>
        <w:t xml:space="preserve">Community organizations involvement is critical in planning and steering clean ports </w:t>
      </w:r>
      <w:r w:rsidR="00B3434F" w:rsidRPr="318F006E">
        <w:rPr>
          <w:rFonts w:ascii="Calibri" w:eastAsia="Calibri" w:hAnsi="Calibri" w:cs="Calibri"/>
        </w:rPr>
        <w:t>activities.</w:t>
      </w:r>
      <w:r w:rsidRPr="318F006E">
        <w:rPr>
          <w:rFonts w:ascii="Calibri" w:eastAsia="Calibri" w:hAnsi="Calibri" w:cs="Calibri"/>
        </w:rPr>
        <w:t xml:space="preserve"> </w:t>
      </w:r>
    </w:p>
    <w:p w14:paraId="09E55B9A" w14:textId="4DDE64D2" w:rsidR="7A2A3E72" w:rsidRDefault="7A2A3E72" w:rsidP="008F18D6">
      <w:pPr>
        <w:pStyle w:val="ListParagraph"/>
        <w:numPr>
          <w:ilvl w:val="0"/>
          <w:numId w:val="13"/>
        </w:numPr>
        <w:jc w:val="both"/>
        <w:rPr>
          <w:rFonts w:ascii="Calibri" w:eastAsia="Calibri" w:hAnsi="Calibri" w:cs="Calibri"/>
        </w:rPr>
      </w:pPr>
      <w:r w:rsidRPr="318F006E">
        <w:rPr>
          <w:rFonts w:ascii="Calibri" w:eastAsia="Calibri" w:hAnsi="Calibri" w:cs="Calibri"/>
        </w:rPr>
        <w:t xml:space="preserve">Implementing ZE technologies requires industry partnerships for deployment, and cost </w:t>
      </w:r>
      <w:r w:rsidR="00F463B5" w:rsidRPr="318F006E">
        <w:rPr>
          <w:rFonts w:ascii="Calibri" w:eastAsia="Calibri" w:hAnsi="Calibri" w:cs="Calibri"/>
        </w:rPr>
        <w:t>share.</w:t>
      </w:r>
      <w:r w:rsidRPr="318F006E">
        <w:rPr>
          <w:rFonts w:ascii="Calibri" w:eastAsia="Calibri" w:hAnsi="Calibri" w:cs="Calibri"/>
        </w:rPr>
        <w:t xml:space="preserve"> </w:t>
      </w:r>
    </w:p>
    <w:p w14:paraId="73B6E738" w14:textId="506D7BCA" w:rsidR="7A2A3E72" w:rsidRDefault="7A2A3E72" w:rsidP="008F18D6">
      <w:pPr>
        <w:pStyle w:val="ListParagraph"/>
        <w:numPr>
          <w:ilvl w:val="0"/>
          <w:numId w:val="13"/>
        </w:numPr>
        <w:jc w:val="both"/>
        <w:rPr>
          <w:rFonts w:ascii="Calibri" w:eastAsia="Calibri" w:hAnsi="Calibri" w:cs="Calibri"/>
        </w:rPr>
      </w:pPr>
      <w:r w:rsidRPr="318F006E">
        <w:rPr>
          <w:rFonts w:ascii="Calibri" w:eastAsia="Calibri" w:hAnsi="Calibri" w:cs="Calibri"/>
        </w:rPr>
        <w:t xml:space="preserve">Port Houston is actively leading a transparent engagement process to build such coalition / partnerships, including this </w:t>
      </w:r>
      <w:r w:rsidR="00F463B5">
        <w:rPr>
          <w:rFonts w:ascii="Calibri" w:eastAsia="Calibri" w:hAnsi="Calibri" w:cs="Calibri"/>
        </w:rPr>
        <w:t>C</w:t>
      </w:r>
      <w:r w:rsidRPr="318F006E">
        <w:rPr>
          <w:rFonts w:ascii="Calibri" w:eastAsia="Calibri" w:hAnsi="Calibri" w:cs="Calibri"/>
        </w:rPr>
        <w:t>all</w:t>
      </w:r>
      <w:r w:rsidR="00F463B5">
        <w:rPr>
          <w:rFonts w:ascii="Calibri" w:eastAsia="Calibri" w:hAnsi="Calibri" w:cs="Calibri"/>
        </w:rPr>
        <w:t xml:space="preserve"> </w:t>
      </w:r>
      <w:r w:rsidRPr="318F006E">
        <w:rPr>
          <w:rFonts w:ascii="Calibri" w:eastAsia="Calibri" w:hAnsi="Calibri" w:cs="Calibri"/>
        </w:rPr>
        <w:t>f</w:t>
      </w:r>
      <w:r w:rsidR="00F463B5">
        <w:rPr>
          <w:rFonts w:ascii="Calibri" w:eastAsia="Calibri" w:hAnsi="Calibri" w:cs="Calibri"/>
        </w:rPr>
        <w:t>o</w:t>
      </w:r>
      <w:r w:rsidRPr="318F006E">
        <w:rPr>
          <w:rFonts w:ascii="Calibri" w:eastAsia="Calibri" w:hAnsi="Calibri" w:cs="Calibri"/>
        </w:rPr>
        <w:t>r</w:t>
      </w:r>
      <w:r w:rsidR="00F463B5">
        <w:rPr>
          <w:rFonts w:ascii="Calibri" w:eastAsia="Calibri" w:hAnsi="Calibri" w:cs="Calibri"/>
        </w:rPr>
        <w:t xml:space="preserve"> </w:t>
      </w:r>
      <w:r w:rsidR="000B70BE">
        <w:rPr>
          <w:rFonts w:ascii="Calibri" w:eastAsia="Calibri" w:hAnsi="Calibri" w:cs="Calibri"/>
        </w:rPr>
        <w:t>P</w:t>
      </w:r>
      <w:r w:rsidR="00F463B5" w:rsidRPr="318F006E">
        <w:rPr>
          <w:rFonts w:ascii="Calibri" w:eastAsia="Calibri" w:hAnsi="Calibri" w:cs="Calibri"/>
        </w:rPr>
        <w:t>artners.</w:t>
      </w:r>
    </w:p>
    <w:p w14:paraId="0B83B533" w14:textId="55B45AFD" w:rsidR="7A2A3E72" w:rsidRDefault="7A2A3E72" w:rsidP="318F006E">
      <w:pPr>
        <w:spacing w:line="257" w:lineRule="auto"/>
        <w:jc w:val="both"/>
      </w:pPr>
      <w:r w:rsidRPr="318F006E">
        <w:rPr>
          <w:rFonts w:ascii="Calibri" w:eastAsia="Calibri" w:hAnsi="Calibri" w:cs="Calibri"/>
          <w:b/>
          <w:bCs/>
        </w:rPr>
        <w:t xml:space="preserve"> </w:t>
      </w:r>
    </w:p>
    <w:p w14:paraId="0E9C0D69" w14:textId="55B45AFD" w:rsidR="7A2A3E72" w:rsidRDefault="7A2A3E72" w:rsidP="318F006E">
      <w:pPr>
        <w:spacing w:line="257" w:lineRule="auto"/>
        <w:jc w:val="both"/>
      </w:pPr>
      <w:r w:rsidRPr="318F006E">
        <w:rPr>
          <w:rFonts w:ascii="Calibri" w:eastAsia="Calibri" w:hAnsi="Calibri" w:cs="Calibri"/>
          <w:b/>
          <w:bCs/>
          <w:u w:val="single"/>
        </w:rPr>
        <w:t>Approach Clarifications</w:t>
      </w:r>
      <w:r w:rsidRPr="318F006E">
        <w:rPr>
          <w:rFonts w:ascii="Calibri" w:eastAsia="Calibri" w:hAnsi="Calibri" w:cs="Calibri"/>
        </w:rPr>
        <w:t>: Port Houston’s anticipated application will follow these guidelines:</w:t>
      </w:r>
    </w:p>
    <w:p w14:paraId="20B417FD" w14:textId="7E51276B" w:rsidR="7A2A3E72" w:rsidRDefault="7A2A3E72" w:rsidP="008F18D6">
      <w:pPr>
        <w:pStyle w:val="ListParagraph"/>
        <w:numPr>
          <w:ilvl w:val="0"/>
          <w:numId w:val="12"/>
        </w:numPr>
        <w:jc w:val="both"/>
        <w:rPr>
          <w:rFonts w:ascii="Calibri" w:eastAsia="Calibri" w:hAnsi="Calibri" w:cs="Calibri"/>
        </w:rPr>
      </w:pPr>
      <w:r w:rsidRPr="318F006E">
        <w:rPr>
          <w:rFonts w:ascii="Calibri" w:eastAsia="Calibri" w:hAnsi="Calibri" w:cs="Calibri"/>
        </w:rPr>
        <w:t xml:space="preserve">Scope includes all eligible and under-consideration activities for planning and </w:t>
      </w:r>
      <w:r w:rsidR="000B70BE" w:rsidRPr="318F006E">
        <w:rPr>
          <w:rFonts w:ascii="Calibri" w:eastAsia="Calibri" w:hAnsi="Calibri" w:cs="Calibri"/>
        </w:rPr>
        <w:t>implementation.</w:t>
      </w:r>
    </w:p>
    <w:p w14:paraId="60086A35" w14:textId="55B45AFD" w:rsidR="7A2A3E72" w:rsidRDefault="7A2A3E72" w:rsidP="008F18D6">
      <w:pPr>
        <w:pStyle w:val="ListParagraph"/>
        <w:numPr>
          <w:ilvl w:val="0"/>
          <w:numId w:val="12"/>
        </w:numPr>
        <w:jc w:val="both"/>
        <w:rPr>
          <w:rFonts w:ascii="Calibri" w:eastAsia="Calibri" w:hAnsi="Calibri" w:cs="Calibri"/>
        </w:rPr>
      </w:pPr>
      <w:r w:rsidRPr="318F006E">
        <w:rPr>
          <w:rFonts w:ascii="Calibri" w:eastAsia="Calibri" w:hAnsi="Calibri" w:cs="Calibri"/>
        </w:rPr>
        <w:t xml:space="preserve">Port of Houston: Inclusive of public Port Houston and private Houston Ship Channel facilities.  </w:t>
      </w:r>
    </w:p>
    <w:p w14:paraId="5ADD24C5" w14:textId="37A89D71" w:rsidR="7A2A3E72" w:rsidRDefault="7A2A3E72" w:rsidP="008F18D6">
      <w:pPr>
        <w:pStyle w:val="ListParagraph"/>
        <w:numPr>
          <w:ilvl w:val="0"/>
          <w:numId w:val="12"/>
        </w:numPr>
        <w:jc w:val="both"/>
        <w:rPr>
          <w:rFonts w:ascii="Calibri" w:eastAsia="Calibri" w:hAnsi="Calibri" w:cs="Calibri"/>
        </w:rPr>
      </w:pPr>
      <w:r w:rsidRPr="318F006E">
        <w:rPr>
          <w:rFonts w:ascii="Calibri" w:eastAsia="Calibri" w:hAnsi="Calibri" w:cs="Calibri"/>
        </w:rPr>
        <w:t>Community engagement and partnership before, during and after application</w:t>
      </w:r>
      <w:r w:rsidR="00012612">
        <w:rPr>
          <w:rFonts w:ascii="Calibri" w:eastAsia="Calibri" w:hAnsi="Calibri" w:cs="Calibri"/>
        </w:rPr>
        <w:t>.</w:t>
      </w:r>
    </w:p>
    <w:p w14:paraId="6B40AD02" w14:textId="31451D4A" w:rsidR="7A2A3E72" w:rsidRDefault="7A2A3E72" w:rsidP="008F18D6">
      <w:pPr>
        <w:pStyle w:val="ListParagraph"/>
        <w:numPr>
          <w:ilvl w:val="0"/>
          <w:numId w:val="12"/>
        </w:numPr>
        <w:jc w:val="both"/>
        <w:rPr>
          <w:rFonts w:ascii="Calibri" w:eastAsia="Calibri" w:hAnsi="Calibri" w:cs="Calibri"/>
        </w:rPr>
      </w:pPr>
      <w:r w:rsidRPr="318F006E">
        <w:rPr>
          <w:rFonts w:ascii="Calibri" w:eastAsia="Calibri" w:hAnsi="Calibri" w:cs="Calibri"/>
        </w:rPr>
        <w:t xml:space="preserve">Planning activities will be managed programmatically, in cooperation with stakeholders and supported by awarded consulting contracts (not sub-recipients).  </w:t>
      </w:r>
    </w:p>
    <w:p w14:paraId="036D74EA" w14:textId="483DAE62" w:rsidR="7A2A3E72" w:rsidRDefault="7A2A3E72" w:rsidP="008F18D6">
      <w:pPr>
        <w:pStyle w:val="ListParagraph"/>
        <w:numPr>
          <w:ilvl w:val="0"/>
          <w:numId w:val="12"/>
        </w:numPr>
        <w:jc w:val="both"/>
        <w:rPr>
          <w:rFonts w:ascii="Calibri" w:eastAsia="Calibri" w:hAnsi="Calibri" w:cs="Calibri"/>
        </w:rPr>
      </w:pPr>
      <w:r w:rsidRPr="00613C5D">
        <w:rPr>
          <w:rFonts w:ascii="Calibri" w:eastAsia="Calibri" w:hAnsi="Calibri" w:cs="Calibri"/>
          <w:highlight w:val="yellow"/>
        </w:rPr>
        <w:t xml:space="preserve">Implementation partners that will be sub-recipients of this EPA CPP Federal grant will be required to provide their own cost shares for any equipment and infrastructure they will acquire and/or provide.  Port Houston is recommending local shares be at least 20% to maximize competitiveness.  Prior to application submission, financial commitment letters will be </w:t>
      </w:r>
      <w:r w:rsidR="00012612" w:rsidRPr="00613C5D">
        <w:rPr>
          <w:rFonts w:ascii="Calibri" w:eastAsia="Calibri" w:hAnsi="Calibri" w:cs="Calibri"/>
          <w:highlight w:val="yellow"/>
        </w:rPr>
        <w:t>required.</w:t>
      </w:r>
    </w:p>
    <w:p w14:paraId="27D52952" w14:textId="388467E0" w:rsidR="7A2A3E72" w:rsidRDefault="7A2A3E72" w:rsidP="008F18D6">
      <w:pPr>
        <w:pStyle w:val="ListParagraph"/>
        <w:numPr>
          <w:ilvl w:val="0"/>
          <w:numId w:val="12"/>
        </w:numPr>
        <w:jc w:val="both"/>
        <w:rPr>
          <w:rFonts w:ascii="Calibri" w:eastAsia="Calibri" w:hAnsi="Calibri" w:cs="Calibri"/>
        </w:rPr>
      </w:pPr>
      <w:r w:rsidRPr="318F006E">
        <w:rPr>
          <w:rFonts w:ascii="Calibri" w:eastAsia="Calibri" w:hAnsi="Calibri" w:cs="Calibri"/>
        </w:rPr>
        <w:t xml:space="preserve">Partner proposals should specify their teams, project structure (with lead sub-applicant if multiple parties involved), equipment and infrastructure specifics, estimated costs and local contribution, and emissions reduction/avoidance and community benefits anticipated.  Where a proposal has synergies with other agency supported programs from DOE, DOT, FHWA, and others, these connections should be </w:t>
      </w:r>
      <w:r w:rsidR="00012612" w:rsidRPr="318F006E">
        <w:rPr>
          <w:rFonts w:ascii="Calibri" w:eastAsia="Calibri" w:hAnsi="Calibri" w:cs="Calibri"/>
        </w:rPr>
        <w:t>explained,</w:t>
      </w:r>
      <w:r w:rsidRPr="318F006E">
        <w:rPr>
          <w:rFonts w:ascii="Calibri" w:eastAsia="Calibri" w:hAnsi="Calibri" w:cs="Calibri"/>
        </w:rPr>
        <w:t xml:space="preserve"> and benefits highlighted in proposal narratives.  </w:t>
      </w:r>
    </w:p>
    <w:p w14:paraId="5EE98323" w14:textId="4A91D940" w:rsidR="7A2A3E72" w:rsidRDefault="7A2A3E72" w:rsidP="008F18D6">
      <w:pPr>
        <w:pStyle w:val="ListParagraph"/>
        <w:numPr>
          <w:ilvl w:val="0"/>
          <w:numId w:val="12"/>
        </w:numPr>
        <w:jc w:val="both"/>
        <w:rPr>
          <w:rFonts w:ascii="Calibri" w:eastAsia="Calibri" w:hAnsi="Calibri" w:cs="Calibri"/>
        </w:rPr>
      </w:pPr>
      <w:r w:rsidRPr="318F006E">
        <w:rPr>
          <w:rFonts w:ascii="Calibri" w:eastAsia="Calibri" w:hAnsi="Calibri" w:cs="Calibri"/>
        </w:rPr>
        <w:lastRenderedPageBreak/>
        <w:t xml:space="preserve">Implementation sub-recipient proposers will be </w:t>
      </w:r>
      <w:r w:rsidR="6EF90EB7" w:rsidRPr="0919EC23">
        <w:rPr>
          <w:rFonts w:ascii="Calibri" w:eastAsia="Calibri" w:hAnsi="Calibri" w:cs="Calibri"/>
        </w:rPr>
        <w:t xml:space="preserve">strongly </w:t>
      </w:r>
      <w:r w:rsidR="6EF90EB7" w:rsidRPr="2CB0F919">
        <w:rPr>
          <w:rFonts w:ascii="Calibri" w:eastAsia="Calibri" w:hAnsi="Calibri" w:cs="Calibri"/>
        </w:rPr>
        <w:t xml:space="preserve">encouraged </w:t>
      </w:r>
      <w:r w:rsidRPr="2CB0F919">
        <w:rPr>
          <w:rFonts w:ascii="Calibri" w:eastAsia="Calibri" w:hAnsi="Calibri" w:cs="Calibri"/>
        </w:rPr>
        <w:t>to</w:t>
      </w:r>
      <w:r w:rsidRPr="318F006E">
        <w:rPr>
          <w:rFonts w:ascii="Calibri" w:eastAsia="Calibri" w:hAnsi="Calibri" w:cs="Calibri"/>
        </w:rPr>
        <w:t xml:space="preserve"> participate as stakeholders in planning activities with in-kind resources (SME’s, company representatives, etc.) and financial support (leverage) as appropriate </w:t>
      </w:r>
      <w:r w:rsidR="06178316" w:rsidRPr="082F12D5">
        <w:rPr>
          <w:rFonts w:ascii="Calibri" w:eastAsia="Calibri" w:hAnsi="Calibri" w:cs="Calibri"/>
        </w:rPr>
        <w:t xml:space="preserve">is </w:t>
      </w:r>
      <w:r w:rsidR="06178316" w:rsidRPr="69537D94">
        <w:rPr>
          <w:rFonts w:ascii="Calibri" w:eastAsia="Calibri" w:hAnsi="Calibri" w:cs="Calibri"/>
        </w:rPr>
        <w:t>encouraged</w:t>
      </w:r>
      <w:r w:rsidRPr="2B8128DC">
        <w:rPr>
          <w:rFonts w:ascii="Calibri" w:eastAsia="Calibri" w:hAnsi="Calibri" w:cs="Calibri"/>
        </w:rPr>
        <w:t xml:space="preserve"> </w:t>
      </w:r>
      <w:r w:rsidRPr="318F006E">
        <w:rPr>
          <w:rFonts w:ascii="Calibri" w:eastAsia="Calibri" w:hAnsi="Calibri" w:cs="Calibri"/>
        </w:rPr>
        <w:t>(proposers can suggest contributions in their submissions)</w:t>
      </w:r>
      <w:r w:rsidR="00012612">
        <w:rPr>
          <w:rFonts w:ascii="Calibri" w:eastAsia="Calibri" w:hAnsi="Calibri" w:cs="Calibri"/>
        </w:rPr>
        <w:t>.</w:t>
      </w:r>
    </w:p>
    <w:p w14:paraId="37274E8F" w14:textId="55B45AFD" w:rsidR="7A2A3E72" w:rsidRDefault="7A2A3E72" w:rsidP="008F18D6">
      <w:pPr>
        <w:pStyle w:val="ListParagraph"/>
        <w:numPr>
          <w:ilvl w:val="0"/>
          <w:numId w:val="12"/>
        </w:numPr>
        <w:jc w:val="both"/>
        <w:rPr>
          <w:rFonts w:ascii="Calibri" w:eastAsia="Calibri" w:hAnsi="Calibri" w:cs="Calibri"/>
        </w:rPr>
      </w:pPr>
      <w:r w:rsidRPr="318F006E">
        <w:rPr>
          <w:rFonts w:ascii="Calibri" w:eastAsia="Calibri" w:hAnsi="Calibri" w:cs="Calibri"/>
        </w:rPr>
        <w:t>Port Houston will collate appropriate prioritized and selected proposals into the application but will not assign or manage proposal partners, shape proposals before selection, or “match-make”.</w:t>
      </w:r>
    </w:p>
    <w:p w14:paraId="25062543" w14:textId="5B29060B" w:rsidR="7A2A3E72" w:rsidRDefault="7A2A3E72" w:rsidP="008F18D6">
      <w:pPr>
        <w:pStyle w:val="ListParagraph"/>
        <w:numPr>
          <w:ilvl w:val="0"/>
          <w:numId w:val="12"/>
        </w:numPr>
        <w:jc w:val="both"/>
        <w:rPr>
          <w:rFonts w:ascii="Calibri" w:eastAsia="Calibri" w:hAnsi="Calibri" w:cs="Calibri"/>
        </w:rPr>
      </w:pPr>
      <w:r w:rsidRPr="318F006E">
        <w:rPr>
          <w:rFonts w:ascii="Calibri" w:eastAsia="Calibri" w:hAnsi="Calibri" w:cs="Calibri"/>
        </w:rPr>
        <w:t xml:space="preserve">Level of detail in proposals shall be as specific as possible with regard to the above contents to support partner selection </w:t>
      </w:r>
      <w:r w:rsidR="00F72D41" w:rsidRPr="318F006E">
        <w:rPr>
          <w:rFonts w:ascii="Calibri" w:eastAsia="Calibri" w:hAnsi="Calibri" w:cs="Calibri"/>
        </w:rPr>
        <w:t xml:space="preserve">decisions; </w:t>
      </w:r>
      <w:r w:rsidR="007B5313" w:rsidRPr="318F006E">
        <w:rPr>
          <w:rFonts w:ascii="Calibri" w:eastAsia="Calibri" w:hAnsi="Calibri" w:cs="Calibri"/>
        </w:rPr>
        <w:t>however,</w:t>
      </w:r>
      <w:r w:rsidRPr="318F006E">
        <w:rPr>
          <w:rFonts w:ascii="Calibri" w:eastAsia="Calibri" w:hAnsi="Calibri" w:cs="Calibri"/>
        </w:rPr>
        <w:t xml:space="preserve"> when and if new information becomes available between submission, selection and application time frames, proposals may be updated to formulate the most competitive and accurate application possible. </w:t>
      </w:r>
    </w:p>
    <w:p w14:paraId="6034A71D" w14:textId="55B45AFD" w:rsidR="7A2A3E72" w:rsidRDefault="7A2A3E72" w:rsidP="008F18D6">
      <w:pPr>
        <w:pStyle w:val="ListParagraph"/>
        <w:numPr>
          <w:ilvl w:val="0"/>
          <w:numId w:val="12"/>
        </w:numPr>
        <w:jc w:val="both"/>
        <w:rPr>
          <w:rFonts w:ascii="Calibri" w:eastAsia="Calibri" w:hAnsi="Calibri" w:cs="Calibri"/>
        </w:rPr>
      </w:pPr>
      <w:r w:rsidRPr="318F006E">
        <w:rPr>
          <w:rFonts w:ascii="Calibri" w:eastAsia="Calibri" w:hAnsi="Calibri" w:cs="Calibri"/>
        </w:rPr>
        <w:t>With community engagement and partner selections, a collaborative effort for application preparation will ensue.  Community representatives and proposing partners should anticipate this involvement with an appropriate level of effort during the NOFO Feb-May 2024 timeframe.</w:t>
      </w:r>
    </w:p>
    <w:p w14:paraId="49C8A807" w14:textId="7423A885" w:rsidR="7A2A3E72" w:rsidRDefault="7A2A3E72" w:rsidP="008F18D6">
      <w:pPr>
        <w:pStyle w:val="ListParagraph"/>
        <w:numPr>
          <w:ilvl w:val="0"/>
          <w:numId w:val="12"/>
        </w:numPr>
        <w:jc w:val="both"/>
        <w:rPr>
          <w:rFonts w:ascii="Calibri" w:eastAsia="Calibri" w:hAnsi="Calibri" w:cs="Calibri"/>
        </w:rPr>
      </w:pPr>
      <w:r w:rsidRPr="35E061E0">
        <w:rPr>
          <w:rFonts w:ascii="Calibri" w:eastAsia="Calibri" w:hAnsi="Calibri" w:cs="Calibri"/>
        </w:rPr>
        <w:t xml:space="preserve">Anticipated overall application program </w:t>
      </w:r>
      <w:r w:rsidR="2FE63BFB" w:rsidRPr="35E061E0">
        <w:rPr>
          <w:rFonts w:ascii="Calibri" w:eastAsia="Calibri" w:hAnsi="Calibri" w:cs="Calibri"/>
        </w:rPr>
        <w:t xml:space="preserve">for planning and implementation </w:t>
      </w:r>
      <w:r w:rsidRPr="35E061E0">
        <w:rPr>
          <w:rFonts w:ascii="Calibri" w:eastAsia="Calibri" w:hAnsi="Calibri" w:cs="Calibri"/>
        </w:rPr>
        <w:t xml:space="preserve">is estimated to be in the range of $300-450MM with $100-150MM in local share (amounts to be revised based on </w:t>
      </w:r>
      <w:r w:rsidR="004250B8">
        <w:rPr>
          <w:rFonts w:ascii="Calibri" w:eastAsia="Calibri" w:hAnsi="Calibri" w:cs="Calibri"/>
        </w:rPr>
        <w:t>C</w:t>
      </w:r>
      <w:r w:rsidRPr="35E061E0">
        <w:rPr>
          <w:rFonts w:ascii="Calibri" w:eastAsia="Calibri" w:hAnsi="Calibri" w:cs="Calibri"/>
        </w:rPr>
        <w:t>all-for-</w:t>
      </w:r>
      <w:r w:rsidR="004250B8">
        <w:rPr>
          <w:rFonts w:ascii="Calibri" w:eastAsia="Calibri" w:hAnsi="Calibri" w:cs="Calibri"/>
        </w:rPr>
        <w:t>P</w:t>
      </w:r>
      <w:r w:rsidRPr="35E061E0">
        <w:rPr>
          <w:rFonts w:ascii="Calibri" w:eastAsia="Calibri" w:hAnsi="Calibri" w:cs="Calibri"/>
        </w:rPr>
        <w:t>artner inputs</w:t>
      </w:r>
      <w:r w:rsidR="1CBAEE18" w:rsidRPr="35E061E0">
        <w:rPr>
          <w:rFonts w:ascii="Calibri" w:eastAsia="Calibri" w:hAnsi="Calibri" w:cs="Calibri"/>
        </w:rPr>
        <w:t>)</w:t>
      </w:r>
      <w:r w:rsidRPr="35E061E0">
        <w:rPr>
          <w:rFonts w:ascii="Calibri" w:eastAsia="Calibri" w:hAnsi="Calibri" w:cs="Calibri"/>
        </w:rPr>
        <w:t>.  Approximately $3-5MM</w:t>
      </w:r>
      <w:r w:rsidR="67FBA803" w:rsidRPr="35E061E0">
        <w:rPr>
          <w:rFonts w:ascii="Calibri" w:eastAsia="Calibri" w:hAnsi="Calibri" w:cs="Calibri"/>
        </w:rPr>
        <w:t xml:space="preserve"> </w:t>
      </w:r>
      <w:r w:rsidR="6FE1771B" w:rsidRPr="35E061E0">
        <w:rPr>
          <w:rFonts w:ascii="Calibri" w:eastAsia="Calibri" w:hAnsi="Calibri" w:cs="Calibri"/>
        </w:rPr>
        <w:t>of</w:t>
      </w:r>
      <w:r w:rsidRPr="35E061E0">
        <w:rPr>
          <w:rFonts w:ascii="Calibri" w:eastAsia="Calibri" w:hAnsi="Calibri" w:cs="Calibri"/>
        </w:rPr>
        <w:t xml:space="preserve"> </w:t>
      </w:r>
      <w:r w:rsidR="6FE1771B" w:rsidRPr="35E061E0">
        <w:rPr>
          <w:rFonts w:ascii="Calibri" w:eastAsia="Calibri" w:hAnsi="Calibri" w:cs="Calibri"/>
        </w:rPr>
        <w:t>this total will be for pla</w:t>
      </w:r>
      <w:r w:rsidRPr="35E061E0">
        <w:rPr>
          <w:rFonts w:ascii="Calibri" w:eastAsia="Calibri" w:hAnsi="Calibri" w:cs="Calibri"/>
        </w:rPr>
        <w:t xml:space="preserve">nning grants (subject to EPA NOFO </w:t>
      </w:r>
      <w:r w:rsidR="00393D1A">
        <w:rPr>
          <w:rFonts w:ascii="Calibri" w:eastAsia="Calibri" w:hAnsi="Calibri" w:cs="Calibri"/>
        </w:rPr>
        <w:t>limits</w:t>
      </w:r>
      <w:r w:rsidRPr="35E061E0">
        <w:rPr>
          <w:rFonts w:ascii="Calibri" w:eastAsia="Calibri" w:hAnsi="Calibri" w:cs="Calibri"/>
        </w:rPr>
        <w:t>)</w:t>
      </w:r>
      <w:r w:rsidR="367531A1" w:rsidRPr="35E061E0">
        <w:rPr>
          <w:rFonts w:ascii="Calibri" w:eastAsia="Calibri" w:hAnsi="Calibri" w:cs="Calibri"/>
        </w:rPr>
        <w:t xml:space="preserve">. </w:t>
      </w:r>
      <w:r w:rsidRPr="35E061E0">
        <w:rPr>
          <w:rFonts w:ascii="Calibri" w:eastAsia="Calibri" w:hAnsi="Calibri" w:cs="Calibri"/>
        </w:rPr>
        <w:t xml:space="preserve">  </w:t>
      </w:r>
      <w:r w:rsidR="28E7E295" w:rsidRPr="35E061E0">
        <w:rPr>
          <w:rFonts w:ascii="Calibri" w:eastAsia="Calibri" w:hAnsi="Calibri" w:cs="Calibri"/>
        </w:rPr>
        <w:t xml:space="preserve">Grant funding for </w:t>
      </w:r>
      <w:r w:rsidRPr="35E061E0">
        <w:rPr>
          <w:rFonts w:ascii="Calibri" w:eastAsia="Calibri" w:hAnsi="Calibri" w:cs="Calibri"/>
        </w:rPr>
        <w:t xml:space="preserve">implementation </w:t>
      </w:r>
      <w:r w:rsidR="39146C35" w:rsidRPr="35E061E0">
        <w:rPr>
          <w:rFonts w:ascii="Calibri" w:eastAsia="Calibri" w:hAnsi="Calibri" w:cs="Calibri"/>
        </w:rPr>
        <w:t xml:space="preserve">would be </w:t>
      </w:r>
      <w:r w:rsidRPr="35E061E0">
        <w:rPr>
          <w:rFonts w:ascii="Calibri" w:eastAsia="Calibri" w:hAnsi="Calibri" w:cs="Calibri"/>
        </w:rPr>
        <w:t>balanced across CHE, Trucks, Shore Power, Supporting energy and fuel infrastructure, community program implementation, and other areas</w:t>
      </w:r>
      <w:r w:rsidR="00D7668A" w:rsidRPr="35E061E0">
        <w:rPr>
          <w:rFonts w:ascii="Calibri" w:eastAsia="Calibri" w:hAnsi="Calibri" w:cs="Calibri"/>
        </w:rPr>
        <w:t>.</w:t>
      </w:r>
    </w:p>
    <w:p w14:paraId="1AD8FE73" w14:textId="30252F85" w:rsidR="7A2A3E72" w:rsidRDefault="7A2A3E72" w:rsidP="008F18D6">
      <w:pPr>
        <w:pStyle w:val="ListParagraph"/>
        <w:numPr>
          <w:ilvl w:val="0"/>
          <w:numId w:val="12"/>
        </w:numPr>
        <w:jc w:val="both"/>
        <w:rPr>
          <w:rFonts w:ascii="Calibri" w:eastAsia="Calibri" w:hAnsi="Calibri" w:cs="Calibri"/>
        </w:rPr>
      </w:pPr>
      <w:r w:rsidRPr="35E061E0">
        <w:rPr>
          <w:rFonts w:ascii="Calibri" w:eastAsia="Calibri" w:hAnsi="Calibri" w:cs="Calibri"/>
        </w:rPr>
        <w:t xml:space="preserve">Administrative support is allowed for in grant </w:t>
      </w:r>
      <w:r w:rsidR="00393D1A" w:rsidRPr="35E061E0">
        <w:rPr>
          <w:rFonts w:ascii="Calibri" w:eastAsia="Calibri" w:hAnsi="Calibri" w:cs="Calibri"/>
        </w:rPr>
        <w:t>funding and</w:t>
      </w:r>
      <w:r w:rsidRPr="35E061E0">
        <w:rPr>
          <w:rFonts w:ascii="Calibri" w:eastAsia="Calibri" w:hAnsi="Calibri" w:cs="Calibri"/>
        </w:rPr>
        <w:t xml:space="preserve"> will be acquired competitively as needed for the ultimate application portfolio.  </w:t>
      </w:r>
    </w:p>
    <w:p w14:paraId="2EDECA61" w14:textId="30D0873B" w:rsidR="7A2A3E72" w:rsidRDefault="7A2A3E72" w:rsidP="008F18D6">
      <w:pPr>
        <w:pStyle w:val="ListParagraph"/>
        <w:numPr>
          <w:ilvl w:val="0"/>
          <w:numId w:val="12"/>
        </w:numPr>
        <w:jc w:val="both"/>
        <w:rPr>
          <w:rFonts w:ascii="Calibri" w:eastAsia="Calibri" w:hAnsi="Calibri" w:cs="Calibri"/>
        </w:rPr>
      </w:pPr>
      <w:r w:rsidRPr="35E061E0">
        <w:rPr>
          <w:rFonts w:ascii="Calibri" w:eastAsia="Calibri" w:hAnsi="Calibri" w:cs="Calibri"/>
        </w:rPr>
        <w:t>While focus is on current EPA guidance, all proposed ideas are welcome – if they do not ultimately fit the EPA CPP application, they may fit another complementary program</w:t>
      </w:r>
      <w:r w:rsidR="003E0C0E">
        <w:rPr>
          <w:rFonts w:ascii="Calibri" w:eastAsia="Calibri" w:hAnsi="Calibri" w:cs="Calibri"/>
        </w:rPr>
        <w:t>.</w:t>
      </w:r>
    </w:p>
    <w:p w14:paraId="791312D9" w14:textId="55B45AFD" w:rsidR="7A2A3E72" w:rsidRDefault="7A2A3E72" w:rsidP="008F18D6">
      <w:pPr>
        <w:pStyle w:val="ListParagraph"/>
        <w:numPr>
          <w:ilvl w:val="0"/>
          <w:numId w:val="12"/>
        </w:numPr>
        <w:jc w:val="both"/>
        <w:rPr>
          <w:rFonts w:ascii="Calibri" w:eastAsia="Calibri" w:hAnsi="Calibri" w:cs="Calibri"/>
        </w:rPr>
      </w:pPr>
      <w:r w:rsidRPr="318F006E">
        <w:rPr>
          <w:rFonts w:ascii="Calibri" w:eastAsia="Calibri" w:hAnsi="Calibri" w:cs="Calibri"/>
        </w:rPr>
        <w:t>Detailed applications, partner roles and official commitments will be signed, targeting a deadline within 30 days of the NOFO issuance to ensure inclusion in the application.</w:t>
      </w:r>
    </w:p>
    <w:p w14:paraId="3F9E089B" w14:textId="55B45AFD" w:rsidR="7A2A3E72" w:rsidRDefault="7A2A3E72" w:rsidP="318F006E">
      <w:pPr>
        <w:spacing w:line="257" w:lineRule="auto"/>
        <w:jc w:val="both"/>
      </w:pPr>
      <w:r w:rsidRPr="318F006E">
        <w:rPr>
          <w:rFonts w:ascii="Calibri" w:eastAsia="Calibri" w:hAnsi="Calibri" w:cs="Calibri"/>
          <w:b/>
          <w:bCs/>
          <w:u w:val="single"/>
        </w:rPr>
        <w:t>Time Extension</w:t>
      </w:r>
    </w:p>
    <w:p w14:paraId="70AB1529" w14:textId="367FD769" w:rsidR="7A2A3E72" w:rsidRDefault="7A2A3E72" w:rsidP="008F18D6">
      <w:pPr>
        <w:pStyle w:val="ListParagraph"/>
        <w:numPr>
          <w:ilvl w:val="0"/>
          <w:numId w:val="11"/>
        </w:numPr>
        <w:jc w:val="both"/>
        <w:rPr>
          <w:rFonts w:ascii="Calibri" w:eastAsia="Calibri" w:hAnsi="Calibri" w:cs="Calibri"/>
        </w:rPr>
      </w:pPr>
      <w:r w:rsidRPr="318F006E">
        <w:rPr>
          <w:rFonts w:ascii="Calibri" w:eastAsia="Calibri" w:hAnsi="Calibri" w:cs="Calibri"/>
        </w:rPr>
        <w:t xml:space="preserve">This </w:t>
      </w:r>
      <w:r w:rsidR="003E0C0E" w:rsidRPr="318F006E">
        <w:rPr>
          <w:rFonts w:ascii="Calibri" w:eastAsia="Calibri" w:hAnsi="Calibri" w:cs="Calibri"/>
        </w:rPr>
        <w:t>clarification, and</w:t>
      </w:r>
      <w:r w:rsidRPr="318F006E">
        <w:rPr>
          <w:rFonts w:ascii="Calibri" w:eastAsia="Calibri" w:hAnsi="Calibri" w:cs="Calibri"/>
        </w:rPr>
        <w:t xml:space="preserve"> addition of new contacts to the email list used to disseminate these announcements, merit </w:t>
      </w:r>
      <w:r w:rsidR="00EC0212">
        <w:rPr>
          <w:rFonts w:ascii="Calibri" w:eastAsia="Calibri" w:hAnsi="Calibri" w:cs="Calibri"/>
        </w:rPr>
        <w:t>this</w:t>
      </w:r>
      <w:r w:rsidRPr="318F006E">
        <w:rPr>
          <w:rFonts w:ascii="Calibri" w:eastAsia="Calibri" w:hAnsi="Calibri" w:cs="Calibri"/>
        </w:rPr>
        <w:t xml:space="preserve"> extension, to January 24, 2024</w:t>
      </w:r>
      <w:r w:rsidR="00D758B3">
        <w:rPr>
          <w:rFonts w:ascii="Calibri" w:eastAsia="Calibri" w:hAnsi="Calibri" w:cs="Calibri"/>
        </w:rPr>
        <w:t>, at 5pm CST.</w:t>
      </w:r>
    </w:p>
    <w:p w14:paraId="41B1700D" w14:textId="6177AD89" w:rsidR="7A2A3E72" w:rsidRPr="007E2D35" w:rsidRDefault="7A2A3E72" w:rsidP="008F18D6">
      <w:pPr>
        <w:pStyle w:val="ListParagraph"/>
        <w:numPr>
          <w:ilvl w:val="0"/>
          <w:numId w:val="11"/>
        </w:numPr>
        <w:jc w:val="both"/>
        <w:rPr>
          <w:rStyle w:val="Hyperlink"/>
          <w:rFonts w:ascii="Calibri" w:eastAsia="Calibri" w:hAnsi="Calibri" w:cs="Calibri"/>
          <w:color w:val="0000FF"/>
        </w:rPr>
      </w:pPr>
      <w:r w:rsidRPr="318F006E">
        <w:rPr>
          <w:rFonts w:ascii="Calibri" w:eastAsia="Calibri" w:hAnsi="Calibri" w:cs="Calibri"/>
        </w:rPr>
        <w:t xml:space="preserve">Any questions can be addressed to </w:t>
      </w:r>
      <w:hyperlink r:id="rId19">
        <w:r w:rsidRPr="318F006E">
          <w:rPr>
            <w:rStyle w:val="Hyperlink"/>
            <w:rFonts w:ascii="Calibri" w:eastAsia="Calibri" w:hAnsi="Calibri" w:cs="Calibri"/>
            <w:color w:val="0000FF"/>
          </w:rPr>
          <w:t>environmental@porthouston.com</w:t>
        </w:r>
      </w:hyperlink>
      <w:r w:rsidR="00EC0212">
        <w:rPr>
          <w:rStyle w:val="Hyperlink"/>
          <w:rFonts w:ascii="Calibri" w:eastAsia="Calibri" w:hAnsi="Calibri" w:cs="Calibri"/>
          <w:color w:val="0000FF"/>
        </w:rPr>
        <w:t xml:space="preserve"> </w:t>
      </w:r>
      <w:r w:rsidR="00EC0212">
        <w:rPr>
          <w:rStyle w:val="Hyperlink"/>
          <w:rFonts w:ascii="Calibri" w:eastAsia="Calibri" w:hAnsi="Calibri" w:cs="Calibri"/>
          <w:color w:val="auto"/>
          <w:u w:val="none"/>
        </w:rPr>
        <w:t>with the word</w:t>
      </w:r>
      <w:r w:rsidR="00B32384">
        <w:rPr>
          <w:rStyle w:val="Hyperlink"/>
          <w:rFonts w:ascii="Calibri" w:eastAsia="Calibri" w:hAnsi="Calibri" w:cs="Calibri"/>
          <w:color w:val="auto"/>
          <w:u w:val="none"/>
        </w:rPr>
        <w:t xml:space="preserve"> ‘question’ in the subject line prior to January 17, 2024</w:t>
      </w:r>
      <w:r w:rsidR="00D758B3">
        <w:rPr>
          <w:rStyle w:val="Hyperlink"/>
          <w:rFonts w:ascii="Calibri" w:eastAsia="Calibri" w:hAnsi="Calibri" w:cs="Calibri"/>
          <w:color w:val="auto"/>
          <w:u w:val="none"/>
        </w:rPr>
        <w:t>,</w:t>
      </w:r>
      <w:r w:rsidR="00B32384">
        <w:rPr>
          <w:rStyle w:val="Hyperlink"/>
          <w:rFonts w:ascii="Calibri" w:eastAsia="Calibri" w:hAnsi="Calibri" w:cs="Calibri"/>
          <w:color w:val="auto"/>
          <w:u w:val="none"/>
        </w:rPr>
        <w:t xml:space="preserve"> at 5pm CST.</w:t>
      </w:r>
    </w:p>
    <w:p w14:paraId="1F4091A9" w14:textId="77777777" w:rsidR="007E2D35" w:rsidRDefault="007E2D35" w:rsidP="007E2D35">
      <w:pPr>
        <w:pStyle w:val="ListParagraph"/>
        <w:jc w:val="both"/>
        <w:rPr>
          <w:rFonts w:ascii="Calibri" w:eastAsia="Calibri" w:hAnsi="Calibri" w:cs="Calibri"/>
          <w:color w:val="0000FF"/>
          <w:u w:val="single"/>
        </w:rPr>
      </w:pPr>
    </w:p>
    <w:p w14:paraId="20A35EE6" w14:textId="5F36ED76" w:rsidR="7A2A3E72" w:rsidRDefault="7A2A3E72" w:rsidP="318F006E">
      <w:pPr>
        <w:spacing w:line="257" w:lineRule="auto"/>
        <w:jc w:val="both"/>
      </w:pPr>
      <w:r w:rsidRPr="318F006E">
        <w:rPr>
          <w:rFonts w:ascii="Calibri" w:eastAsia="Calibri" w:hAnsi="Calibri" w:cs="Calibri"/>
          <w:b/>
          <w:bCs/>
          <w:u w:val="single"/>
        </w:rPr>
        <w:t xml:space="preserve">Illustrative Application </w:t>
      </w:r>
      <w:r w:rsidR="007E2D35" w:rsidRPr="318F006E">
        <w:rPr>
          <w:rFonts w:ascii="Calibri" w:eastAsia="Calibri" w:hAnsi="Calibri" w:cs="Calibri"/>
          <w:b/>
          <w:bCs/>
          <w:u w:val="single"/>
        </w:rPr>
        <w:t>Scope</w:t>
      </w:r>
      <w:r w:rsidR="007E2D35" w:rsidRPr="318F006E">
        <w:rPr>
          <w:rFonts w:ascii="Calibri" w:eastAsia="Calibri" w:hAnsi="Calibri" w:cs="Calibri"/>
          <w:i/>
          <w:iCs/>
        </w:rPr>
        <w:t xml:space="preserve"> </w:t>
      </w:r>
      <w:r w:rsidR="007E2D35" w:rsidRPr="318F006E">
        <w:rPr>
          <w:rFonts w:ascii="Calibri" w:eastAsia="Calibri" w:hAnsi="Calibri" w:cs="Calibri"/>
        </w:rPr>
        <w:t>is</w:t>
      </w:r>
      <w:r w:rsidRPr="318F006E">
        <w:rPr>
          <w:rFonts w:ascii="Calibri" w:eastAsia="Calibri" w:hAnsi="Calibri" w:cs="Calibri"/>
        </w:rPr>
        <w:t xml:space="preserve"> outlined in the </w:t>
      </w:r>
      <w:r w:rsidRPr="00E34A2E">
        <w:rPr>
          <w:rFonts w:ascii="Calibri" w:eastAsia="Calibri" w:hAnsi="Calibri" w:cs="Calibri"/>
          <w:b/>
          <w:bCs/>
        </w:rPr>
        <w:t>appendix</w:t>
      </w:r>
      <w:r w:rsidRPr="318F006E">
        <w:rPr>
          <w:rFonts w:ascii="Calibri" w:eastAsia="Calibri" w:hAnsi="Calibri" w:cs="Calibri"/>
        </w:rPr>
        <w:t xml:space="preserve"> on the following page</w:t>
      </w:r>
      <w:r w:rsidR="00D73F83">
        <w:rPr>
          <w:rFonts w:ascii="Calibri" w:eastAsia="Calibri" w:hAnsi="Calibri" w:cs="Calibri"/>
        </w:rPr>
        <w:t>.</w:t>
      </w:r>
    </w:p>
    <w:p w14:paraId="7874AD84" w14:textId="55B45AFD" w:rsidR="7A2A3E72" w:rsidRDefault="7A2A3E72" w:rsidP="318F006E">
      <w:pPr>
        <w:spacing w:line="257" w:lineRule="auto"/>
        <w:jc w:val="both"/>
      </w:pPr>
      <w:r>
        <w:br/>
      </w:r>
    </w:p>
    <w:p w14:paraId="11EBDE1D" w14:textId="55B45AFD" w:rsidR="7A2A3E72" w:rsidRDefault="7A2A3E72" w:rsidP="318F006E">
      <w:pPr>
        <w:spacing w:line="257" w:lineRule="auto"/>
        <w:jc w:val="both"/>
      </w:pPr>
      <w:r w:rsidRPr="318F006E">
        <w:rPr>
          <w:rFonts w:ascii="Calibri" w:eastAsia="Calibri" w:hAnsi="Calibri" w:cs="Calibri"/>
          <w:b/>
          <w:bCs/>
        </w:rPr>
        <w:t xml:space="preserve"> </w:t>
      </w:r>
    </w:p>
    <w:p w14:paraId="21B1DE05" w14:textId="77777777" w:rsidR="00B67FC0" w:rsidRDefault="00B67FC0">
      <w:pPr>
        <w:rPr>
          <w:rFonts w:ascii="Calibri" w:eastAsia="Calibri" w:hAnsi="Calibri" w:cs="Calibri"/>
          <w:b/>
          <w:bCs/>
          <w:u w:val="single"/>
        </w:rPr>
      </w:pPr>
      <w:r>
        <w:rPr>
          <w:rFonts w:ascii="Calibri" w:eastAsia="Calibri" w:hAnsi="Calibri" w:cs="Calibri"/>
          <w:b/>
          <w:bCs/>
          <w:u w:val="single"/>
        </w:rPr>
        <w:br w:type="page"/>
      </w:r>
    </w:p>
    <w:p w14:paraId="00FF3EC0" w14:textId="2806B974" w:rsidR="7A2A3E72" w:rsidRDefault="7A2A3E72" w:rsidP="46EE7ED2">
      <w:pPr>
        <w:spacing w:line="257" w:lineRule="auto"/>
        <w:jc w:val="both"/>
        <w:rPr>
          <w:rFonts w:eastAsiaTheme="minorEastAsia"/>
          <w:sz w:val="20"/>
          <w:szCs w:val="20"/>
        </w:rPr>
      </w:pPr>
      <w:r w:rsidRPr="46EE7ED2">
        <w:rPr>
          <w:rFonts w:eastAsiaTheme="minorEastAsia"/>
          <w:b/>
          <w:bCs/>
          <w:sz w:val="20"/>
          <w:szCs w:val="20"/>
          <w:u w:val="single"/>
        </w:rPr>
        <w:lastRenderedPageBreak/>
        <w:t>Appendix - Detailed Scope Illustration</w:t>
      </w:r>
      <w:r w:rsidRPr="46EE7ED2">
        <w:rPr>
          <w:rFonts w:eastAsiaTheme="minorEastAsia"/>
          <w:sz w:val="20"/>
          <w:szCs w:val="20"/>
        </w:rPr>
        <w:t xml:space="preserve"> We Envision a 7-Part Program for Achieving Goals Shared by EPA, Port of Houston, and its </w:t>
      </w:r>
      <w:proofErr w:type="gramStart"/>
      <w:r w:rsidRPr="46EE7ED2">
        <w:rPr>
          <w:rFonts w:eastAsiaTheme="minorEastAsia"/>
          <w:sz w:val="20"/>
          <w:szCs w:val="20"/>
        </w:rPr>
        <w:t>Communities</w:t>
      </w:r>
      <w:proofErr w:type="gramEnd"/>
      <w:r w:rsidRPr="46EE7ED2">
        <w:rPr>
          <w:rFonts w:eastAsiaTheme="minorEastAsia"/>
          <w:sz w:val="20"/>
          <w:szCs w:val="20"/>
        </w:rPr>
        <w:t>.  For illustrative purposes, such activities could include the following as a reference list for proposals.  This list is not exhaustive and other concepts that suit the EPA CPP guidance are welcome.  This program should significantly reduce GHG’s, NOx and other pollutants while contributing to Port Communities Environmental Justice benefits.</w:t>
      </w:r>
    </w:p>
    <w:p w14:paraId="37B39380" w14:textId="55B45AFD" w:rsidR="7A2A3E72" w:rsidRDefault="7A2A3E72" w:rsidP="46EE7ED2">
      <w:pPr>
        <w:jc w:val="both"/>
        <w:rPr>
          <w:rFonts w:eastAsiaTheme="minorEastAsia"/>
          <w:color w:val="000000" w:themeColor="text1"/>
          <w:sz w:val="18"/>
          <w:szCs w:val="18"/>
        </w:rPr>
      </w:pPr>
      <w:r w:rsidRPr="46EE7ED2">
        <w:rPr>
          <w:rFonts w:eastAsiaTheme="minorEastAsia"/>
          <w:color w:val="000000" w:themeColor="text1"/>
          <w:sz w:val="18"/>
          <w:szCs w:val="18"/>
        </w:rPr>
        <w:t>Planning</w:t>
      </w:r>
      <w:r w:rsidRPr="46EE7ED2">
        <w:rPr>
          <w:rFonts w:eastAsiaTheme="minorEastAsia"/>
          <w:sz w:val="18"/>
          <w:szCs w:val="18"/>
        </w:rPr>
        <w:t>:  Climate Action, Community Engagement &amp; Environmental Justice</w:t>
      </w:r>
      <w:r w:rsidRPr="46EE7ED2">
        <w:rPr>
          <w:rFonts w:eastAsiaTheme="minorEastAsia"/>
          <w:color w:val="000000" w:themeColor="text1"/>
          <w:sz w:val="18"/>
          <w:szCs w:val="18"/>
        </w:rPr>
        <w:t xml:space="preserve"> </w:t>
      </w:r>
    </w:p>
    <w:p w14:paraId="36A8F297" w14:textId="55B45AFD" w:rsidR="7A2A3E72" w:rsidRDefault="7A2A3E72" w:rsidP="46EE7ED2">
      <w:pPr>
        <w:pStyle w:val="ListParagraph"/>
        <w:numPr>
          <w:ilvl w:val="0"/>
          <w:numId w:val="10"/>
        </w:numPr>
        <w:jc w:val="both"/>
        <w:rPr>
          <w:rFonts w:eastAsiaTheme="minorEastAsia"/>
          <w:color w:val="000000" w:themeColor="text1"/>
          <w:sz w:val="18"/>
          <w:szCs w:val="18"/>
        </w:rPr>
      </w:pPr>
      <w:r w:rsidRPr="46EE7ED2">
        <w:rPr>
          <w:rFonts w:eastAsiaTheme="minorEastAsia"/>
          <w:color w:val="000000" w:themeColor="text1"/>
          <w:sz w:val="18"/>
          <w:szCs w:val="18"/>
        </w:rPr>
        <w:t xml:space="preserve">Climate Action Plan </w:t>
      </w:r>
      <w:r w:rsidRPr="46EE7ED2">
        <w:rPr>
          <w:rFonts w:eastAsiaTheme="minorEastAsia"/>
          <w:sz w:val="18"/>
          <w:szCs w:val="18"/>
        </w:rPr>
        <w:t>with port-wide goals, strategies, and industry/community coordination</w:t>
      </w:r>
      <w:r w:rsidRPr="46EE7ED2">
        <w:rPr>
          <w:rFonts w:eastAsiaTheme="minorEastAsia"/>
          <w:color w:val="000000" w:themeColor="text1"/>
          <w:sz w:val="18"/>
          <w:szCs w:val="18"/>
        </w:rPr>
        <w:t xml:space="preserve"> </w:t>
      </w:r>
    </w:p>
    <w:p w14:paraId="794281D4" w14:textId="55B45AFD" w:rsidR="7A2A3E72" w:rsidRDefault="7A2A3E72" w:rsidP="46EE7ED2">
      <w:pPr>
        <w:pStyle w:val="ListParagraph"/>
        <w:numPr>
          <w:ilvl w:val="0"/>
          <w:numId w:val="8"/>
        </w:numPr>
        <w:jc w:val="both"/>
        <w:rPr>
          <w:rFonts w:eastAsiaTheme="minorEastAsia"/>
          <w:sz w:val="18"/>
          <w:szCs w:val="18"/>
        </w:rPr>
      </w:pPr>
      <w:r w:rsidRPr="46EE7ED2">
        <w:rPr>
          <w:rFonts w:eastAsiaTheme="minorEastAsia"/>
          <w:sz w:val="18"/>
          <w:szCs w:val="18"/>
        </w:rPr>
        <w:t>Expanded Goods Movement Emissions Inventory (GMEI)</w:t>
      </w:r>
    </w:p>
    <w:p w14:paraId="6262203A" w14:textId="55B45AFD" w:rsidR="7A2A3E72" w:rsidRDefault="7A2A3E72" w:rsidP="46EE7ED2">
      <w:pPr>
        <w:pStyle w:val="ListParagraph"/>
        <w:numPr>
          <w:ilvl w:val="0"/>
          <w:numId w:val="8"/>
        </w:numPr>
        <w:jc w:val="both"/>
        <w:rPr>
          <w:rFonts w:eastAsiaTheme="minorEastAsia"/>
          <w:sz w:val="18"/>
          <w:szCs w:val="18"/>
        </w:rPr>
      </w:pPr>
      <w:r w:rsidRPr="46EE7ED2">
        <w:rPr>
          <w:rFonts w:eastAsiaTheme="minorEastAsia"/>
          <w:sz w:val="18"/>
          <w:szCs w:val="18"/>
        </w:rPr>
        <w:t>Climate Action Plan engagement, definition, documentation</w:t>
      </w:r>
    </w:p>
    <w:p w14:paraId="5B0A7EFF" w14:textId="55B45AFD" w:rsidR="7A2A3E72" w:rsidRDefault="7A2A3E72" w:rsidP="35E061E0">
      <w:pPr>
        <w:pStyle w:val="ListParagraph"/>
        <w:numPr>
          <w:ilvl w:val="0"/>
          <w:numId w:val="8"/>
        </w:numPr>
        <w:jc w:val="both"/>
        <w:rPr>
          <w:rFonts w:eastAsiaTheme="minorEastAsia"/>
          <w:sz w:val="18"/>
          <w:szCs w:val="18"/>
        </w:rPr>
      </w:pPr>
      <w:r w:rsidRPr="35E061E0">
        <w:rPr>
          <w:rFonts w:eastAsiaTheme="minorEastAsia"/>
          <w:sz w:val="18"/>
          <w:szCs w:val="18"/>
        </w:rPr>
        <w:t>Establish Industry/ Community Coordination Council</w:t>
      </w:r>
    </w:p>
    <w:p w14:paraId="35F69CAF" w14:textId="34D445BE" w:rsidR="69A50672" w:rsidRDefault="69A50672" w:rsidP="35E061E0">
      <w:pPr>
        <w:pStyle w:val="ListParagraph"/>
        <w:numPr>
          <w:ilvl w:val="0"/>
          <w:numId w:val="8"/>
        </w:numPr>
        <w:jc w:val="both"/>
        <w:rPr>
          <w:rFonts w:eastAsiaTheme="minorEastAsia"/>
          <w:sz w:val="18"/>
          <w:szCs w:val="18"/>
        </w:rPr>
      </w:pPr>
      <w:r w:rsidRPr="35E061E0">
        <w:rPr>
          <w:rFonts w:eastAsiaTheme="minorEastAsia"/>
          <w:sz w:val="18"/>
          <w:szCs w:val="18"/>
        </w:rPr>
        <w:t>Alignment to Port Houston 2050 Net-Zero Roadmap goals</w:t>
      </w:r>
    </w:p>
    <w:p w14:paraId="513BC190" w14:textId="55B45AFD" w:rsidR="7A2A3E72" w:rsidRDefault="7A2A3E72" w:rsidP="35E061E0">
      <w:pPr>
        <w:pStyle w:val="ListParagraph"/>
        <w:numPr>
          <w:ilvl w:val="0"/>
          <w:numId w:val="8"/>
        </w:numPr>
        <w:jc w:val="both"/>
        <w:rPr>
          <w:rFonts w:eastAsiaTheme="minorEastAsia"/>
          <w:sz w:val="18"/>
          <w:szCs w:val="18"/>
        </w:rPr>
      </w:pPr>
      <w:r w:rsidRPr="35E061E0">
        <w:rPr>
          <w:rFonts w:eastAsiaTheme="minorEastAsia"/>
          <w:sz w:val="18"/>
          <w:szCs w:val="18"/>
        </w:rPr>
        <w:t>Electricity and H2 Source Master Plan for Regional Freight Transportation</w:t>
      </w:r>
    </w:p>
    <w:p w14:paraId="677BD73D" w14:textId="32B94A7D" w:rsidR="3F5843AB" w:rsidRDefault="3F5843AB" w:rsidP="35E061E0">
      <w:pPr>
        <w:pStyle w:val="ListParagraph"/>
        <w:numPr>
          <w:ilvl w:val="0"/>
          <w:numId w:val="8"/>
        </w:numPr>
        <w:jc w:val="both"/>
        <w:rPr>
          <w:rFonts w:eastAsiaTheme="minorEastAsia"/>
          <w:sz w:val="18"/>
          <w:szCs w:val="18"/>
        </w:rPr>
      </w:pPr>
      <w:r w:rsidRPr="35E061E0">
        <w:rPr>
          <w:rFonts w:eastAsiaTheme="minorEastAsia"/>
          <w:sz w:val="18"/>
          <w:szCs w:val="18"/>
        </w:rPr>
        <w:t>Green Shipping Corridor Modeling and Simulation – USGC, International US-EU Routes (planning)</w:t>
      </w:r>
    </w:p>
    <w:p w14:paraId="4BFA3A7C" w14:textId="55B45AFD" w:rsidR="7A2A3E72" w:rsidRDefault="7A2A3E72" w:rsidP="46EE7ED2">
      <w:pPr>
        <w:pStyle w:val="ListParagraph"/>
        <w:numPr>
          <w:ilvl w:val="0"/>
          <w:numId w:val="10"/>
        </w:numPr>
        <w:jc w:val="both"/>
        <w:rPr>
          <w:rFonts w:eastAsiaTheme="minorEastAsia"/>
          <w:color w:val="000000" w:themeColor="text1"/>
          <w:sz w:val="18"/>
          <w:szCs w:val="18"/>
        </w:rPr>
      </w:pPr>
      <w:r w:rsidRPr="46EE7ED2">
        <w:rPr>
          <w:rFonts w:eastAsiaTheme="minorEastAsia"/>
          <w:color w:val="000000" w:themeColor="text1"/>
          <w:sz w:val="18"/>
          <w:szCs w:val="18"/>
        </w:rPr>
        <w:t>Healthy Port Communities</w:t>
      </w:r>
      <w:r w:rsidRPr="46EE7ED2">
        <w:rPr>
          <w:rFonts w:eastAsiaTheme="minorEastAsia"/>
          <w:sz w:val="18"/>
          <w:szCs w:val="18"/>
        </w:rPr>
        <w:t xml:space="preserve"> Engagement, Clean Jobs, Workforce and Economic Development </w:t>
      </w:r>
      <w:r w:rsidRPr="46EE7ED2">
        <w:rPr>
          <w:rFonts w:eastAsiaTheme="minorEastAsia"/>
          <w:color w:val="000000" w:themeColor="text1"/>
          <w:sz w:val="18"/>
          <w:szCs w:val="18"/>
        </w:rPr>
        <w:t xml:space="preserve"> </w:t>
      </w:r>
    </w:p>
    <w:p w14:paraId="73087B65" w14:textId="55B45AFD" w:rsidR="7A2A3E72" w:rsidRDefault="7A2A3E72" w:rsidP="46EE7ED2">
      <w:pPr>
        <w:pStyle w:val="ListParagraph"/>
        <w:numPr>
          <w:ilvl w:val="0"/>
          <w:numId w:val="7"/>
        </w:numPr>
        <w:jc w:val="both"/>
        <w:rPr>
          <w:rFonts w:eastAsiaTheme="minorEastAsia"/>
          <w:sz w:val="18"/>
          <w:szCs w:val="18"/>
        </w:rPr>
      </w:pPr>
      <w:r w:rsidRPr="46EE7ED2">
        <w:rPr>
          <w:rFonts w:eastAsiaTheme="minorEastAsia"/>
          <w:sz w:val="18"/>
          <w:szCs w:val="18"/>
        </w:rPr>
        <w:t>Community Engagement Council Formation and Governance</w:t>
      </w:r>
    </w:p>
    <w:p w14:paraId="36B952A9" w14:textId="55B45AFD" w:rsidR="7A2A3E72" w:rsidRDefault="7A2A3E72" w:rsidP="46EE7ED2">
      <w:pPr>
        <w:pStyle w:val="ListParagraph"/>
        <w:numPr>
          <w:ilvl w:val="0"/>
          <w:numId w:val="7"/>
        </w:numPr>
        <w:jc w:val="both"/>
        <w:rPr>
          <w:rFonts w:eastAsiaTheme="minorEastAsia"/>
          <w:sz w:val="18"/>
          <w:szCs w:val="18"/>
        </w:rPr>
      </w:pPr>
      <w:r w:rsidRPr="46EE7ED2">
        <w:rPr>
          <w:rFonts w:eastAsiaTheme="minorEastAsia"/>
          <w:sz w:val="18"/>
          <w:szCs w:val="18"/>
        </w:rPr>
        <w:t>Stakeholder Forums and Community Resiliency Needs Assessments</w:t>
      </w:r>
    </w:p>
    <w:p w14:paraId="6E31CD4C" w14:textId="55B45AFD" w:rsidR="7A2A3E72" w:rsidRDefault="7A2A3E72" w:rsidP="46EE7ED2">
      <w:pPr>
        <w:pStyle w:val="ListParagraph"/>
        <w:numPr>
          <w:ilvl w:val="0"/>
          <w:numId w:val="7"/>
        </w:numPr>
        <w:jc w:val="both"/>
        <w:rPr>
          <w:rFonts w:eastAsiaTheme="minorEastAsia"/>
          <w:sz w:val="18"/>
          <w:szCs w:val="18"/>
        </w:rPr>
      </w:pPr>
      <w:r w:rsidRPr="46EE7ED2">
        <w:rPr>
          <w:rFonts w:eastAsiaTheme="minorEastAsia"/>
          <w:sz w:val="18"/>
          <w:szCs w:val="18"/>
        </w:rPr>
        <w:t>Workforce Development Jobs Needs Analysis and Strategy</w:t>
      </w:r>
    </w:p>
    <w:p w14:paraId="7B702810" w14:textId="12BC3CC1" w:rsidR="7A2A3E72" w:rsidRDefault="7A2A3E72" w:rsidP="46EE7ED2">
      <w:pPr>
        <w:pStyle w:val="ListParagraph"/>
        <w:numPr>
          <w:ilvl w:val="0"/>
          <w:numId w:val="7"/>
        </w:numPr>
        <w:jc w:val="both"/>
        <w:rPr>
          <w:rFonts w:eastAsiaTheme="minorEastAsia"/>
          <w:sz w:val="18"/>
          <w:szCs w:val="18"/>
        </w:rPr>
      </w:pPr>
      <w:r w:rsidRPr="46EE7ED2">
        <w:rPr>
          <w:rFonts w:eastAsiaTheme="minorEastAsia"/>
          <w:sz w:val="18"/>
          <w:szCs w:val="18"/>
        </w:rPr>
        <w:t>Health Equity Assessment</w:t>
      </w:r>
    </w:p>
    <w:p w14:paraId="042DE9FC" w14:textId="55B45AFD" w:rsidR="7A2A3E72" w:rsidRDefault="7A2A3E72" w:rsidP="46EE7ED2">
      <w:pPr>
        <w:jc w:val="both"/>
        <w:rPr>
          <w:rFonts w:eastAsiaTheme="minorEastAsia"/>
          <w:color w:val="000000" w:themeColor="text1"/>
          <w:sz w:val="18"/>
          <w:szCs w:val="18"/>
        </w:rPr>
      </w:pPr>
      <w:r w:rsidRPr="46EE7ED2">
        <w:rPr>
          <w:rFonts w:eastAsiaTheme="minorEastAsia"/>
          <w:color w:val="000000" w:themeColor="text1"/>
          <w:sz w:val="18"/>
          <w:szCs w:val="18"/>
        </w:rPr>
        <w:t xml:space="preserve">Implementation: </w:t>
      </w:r>
      <w:r w:rsidRPr="46EE7ED2">
        <w:rPr>
          <w:rFonts w:eastAsiaTheme="minorEastAsia"/>
          <w:sz w:val="18"/>
          <w:szCs w:val="18"/>
        </w:rPr>
        <w:t xml:space="preserve"> Accelerate and De-Risk Emissions Reduction Programs</w:t>
      </w:r>
      <w:r w:rsidRPr="46EE7ED2">
        <w:rPr>
          <w:rFonts w:eastAsiaTheme="minorEastAsia"/>
          <w:color w:val="000000" w:themeColor="text1"/>
          <w:sz w:val="18"/>
          <w:szCs w:val="18"/>
        </w:rPr>
        <w:t xml:space="preserve"> </w:t>
      </w:r>
    </w:p>
    <w:p w14:paraId="7ACA31B7" w14:textId="55B45AFD" w:rsidR="7A2A3E72" w:rsidRDefault="7A2A3E72" w:rsidP="46EE7ED2">
      <w:pPr>
        <w:pStyle w:val="ListParagraph"/>
        <w:numPr>
          <w:ilvl w:val="0"/>
          <w:numId w:val="10"/>
        </w:numPr>
        <w:jc w:val="both"/>
        <w:rPr>
          <w:rFonts w:eastAsiaTheme="minorEastAsia"/>
          <w:sz w:val="18"/>
          <w:szCs w:val="18"/>
        </w:rPr>
      </w:pPr>
      <w:r w:rsidRPr="46EE7ED2">
        <w:rPr>
          <w:rFonts w:eastAsiaTheme="minorEastAsia"/>
          <w:sz w:val="18"/>
          <w:szCs w:val="18"/>
        </w:rPr>
        <w:t xml:space="preserve">Zero Emission (ZE) Cargo Handling Equipment </w:t>
      </w:r>
    </w:p>
    <w:p w14:paraId="5E500550" w14:textId="55B45AFD" w:rsidR="7A2A3E72" w:rsidRDefault="7A2A3E72" w:rsidP="46EE7ED2">
      <w:pPr>
        <w:pStyle w:val="ListParagraph"/>
        <w:numPr>
          <w:ilvl w:val="0"/>
          <w:numId w:val="9"/>
        </w:numPr>
        <w:rPr>
          <w:rFonts w:eastAsiaTheme="minorEastAsia"/>
          <w:sz w:val="18"/>
          <w:szCs w:val="18"/>
        </w:rPr>
      </w:pPr>
      <w:r w:rsidRPr="46EE7ED2">
        <w:rPr>
          <w:rFonts w:eastAsiaTheme="minorEastAsia"/>
          <w:sz w:val="18"/>
          <w:szCs w:val="18"/>
        </w:rPr>
        <w:t xml:space="preserve">ZE Yard mules, Cargo loaders, container </w:t>
      </w:r>
      <w:proofErr w:type="gramStart"/>
      <w:r w:rsidRPr="46EE7ED2">
        <w:rPr>
          <w:rFonts w:eastAsiaTheme="minorEastAsia"/>
          <w:sz w:val="18"/>
          <w:szCs w:val="18"/>
        </w:rPr>
        <w:t>handlers,  top</w:t>
      </w:r>
      <w:proofErr w:type="gramEnd"/>
      <w:r w:rsidRPr="46EE7ED2">
        <w:rPr>
          <w:rFonts w:eastAsiaTheme="minorEastAsia"/>
          <w:sz w:val="18"/>
          <w:szCs w:val="18"/>
        </w:rPr>
        <w:t>-picks, and related equipment</w:t>
      </w:r>
    </w:p>
    <w:p w14:paraId="0CE52806" w14:textId="55B45AFD" w:rsidR="7A2A3E72" w:rsidRDefault="7A2A3E72" w:rsidP="46EE7ED2">
      <w:pPr>
        <w:pStyle w:val="ListParagraph"/>
        <w:numPr>
          <w:ilvl w:val="0"/>
          <w:numId w:val="9"/>
        </w:numPr>
        <w:jc w:val="both"/>
        <w:rPr>
          <w:rFonts w:eastAsiaTheme="minorEastAsia"/>
          <w:sz w:val="18"/>
          <w:szCs w:val="18"/>
        </w:rPr>
      </w:pPr>
      <w:r w:rsidRPr="46EE7ED2">
        <w:rPr>
          <w:rFonts w:eastAsiaTheme="minorEastAsia"/>
          <w:sz w:val="18"/>
          <w:szCs w:val="18"/>
        </w:rPr>
        <w:t>For Port Houston and other port facility operators (</w:t>
      </w:r>
      <w:proofErr w:type="spellStart"/>
      <w:proofErr w:type="gramStart"/>
      <w:r w:rsidRPr="46EE7ED2">
        <w:rPr>
          <w:rFonts w:eastAsiaTheme="minorEastAsia"/>
          <w:sz w:val="18"/>
          <w:szCs w:val="18"/>
        </w:rPr>
        <w:t>eg</w:t>
      </w:r>
      <w:proofErr w:type="spellEnd"/>
      <w:proofErr w:type="gramEnd"/>
      <w:r w:rsidRPr="46EE7ED2">
        <w:rPr>
          <w:rFonts w:eastAsiaTheme="minorEastAsia"/>
          <w:sz w:val="18"/>
          <w:szCs w:val="18"/>
        </w:rPr>
        <w:t xml:space="preserve"> logistics providers, stevedores)</w:t>
      </w:r>
    </w:p>
    <w:p w14:paraId="6362461E" w14:textId="55B45AFD" w:rsidR="7A2A3E72" w:rsidRDefault="7A2A3E72" w:rsidP="46EE7ED2">
      <w:pPr>
        <w:pStyle w:val="ListParagraph"/>
        <w:numPr>
          <w:ilvl w:val="0"/>
          <w:numId w:val="9"/>
        </w:numPr>
        <w:rPr>
          <w:rFonts w:eastAsiaTheme="minorEastAsia"/>
          <w:sz w:val="18"/>
          <w:szCs w:val="18"/>
        </w:rPr>
      </w:pPr>
      <w:r w:rsidRPr="46EE7ED2">
        <w:rPr>
          <w:rFonts w:eastAsiaTheme="minorEastAsia"/>
          <w:sz w:val="18"/>
          <w:szCs w:val="18"/>
        </w:rPr>
        <w:t>Sourced from BABA suppliers (expected)</w:t>
      </w:r>
    </w:p>
    <w:p w14:paraId="2EB6FD43" w14:textId="55B45AFD" w:rsidR="7A2A3E72" w:rsidRDefault="7A2A3E72" w:rsidP="46EE7ED2">
      <w:pPr>
        <w:pStyle w:val="ListParagraph"/>
        <w:numPr>
          <w:ilvl w:val="0"/>
          <w:numId w:val="3"/>
        </w:numPr>
        <w:rPr>
          <w:rFonts w:eastAsiaTheme="minorEastAsia"/>
          <w:sz w:val="18"/>
          <w:szCs w:val="18"/>
        </w:rPr>
      </w:pPr>
      <w:r w:rsidRPr="46EE7ED2">
        <w:rPr>
          <w:rFonts w:eastAsiaTheme="minorEastAsia"/>
          <w:sz w:val="18"/>
          <w:szCs w:val="18"/>
        </w:rPr>
        <w:t xml:space="preserve">Vessel Emissions Reduction through Shore Power and Green Shipping Optimization </w:t>
      </w:r>
    </w:p>
    <w:p w14:paraId="1B8B5083" w14:textId="55B45AFD" w:rsidR="7A2A3E72" w:rsidRDefault="7A2A3E72" w:rsidP="46EE7ED2">
      <w:pPr>
        <w:pStyle w:val="ListParagraph"/>
        <w:numPr>
          <w:ilvl w:val="0"/>
          <w:numId w:val="9"/>
        </w:numPr>
        <w:rPr>
          <w:rFonts w:eastAsiaTheme="minorEastAsia"/>
          <w:sz w:val="18"/>
          <w:szCs w:val="18"/>
        </w:rPr>
      </w:pPr>
      <w:r w:rsidRPr="46EE7ED2">
        <w:rPr>
          <w:rFonts w:eastAsiaTheme="minorEastAsia"/>
          <w:sz w:val="18"/>
          <w:szCs w:val="18"/>
        </w:rPr>
        <w:t>Shore Power enablement for container ships at Bayport</w:t>
      </w:r>
    </w:p>
    <w:p w14:paraId="4C4A6F15" w14:textId="327B9D12" w:rsidR="7A2A3E72" w:rsidRDefault="7A2A3E72" w:rsidP="46EE7ED2">
      <w:pPr>
        <w:pStyle w:val="ListParagraph"/>
        <w:numPr>
          <w:ilvl w:val="0"/>
          <w:numId w:val="9"/>
        </w:numPr>
        <w:rPr>
          <w:rFonts w:eastAsiaTheme="minorEastAsia"/>
          <w:sz w:val="18"/>
          <w:szCs w:val="18"/>
        </w:rPr>
      </w:pPr>
      <w:r w:rsidRPr="46EE7ED2">
        <w:rPr>
          <w:rFonts w:eastAsiaTheme="minorEastAsia"/>
          <w:sz w:val="18"/>
          <w:szCs w:val="18"/>
        </w:rPr>
        <w:t xml:space="preserve">Zero Emissions Port Tour Vessel replacing (scrapping) current </w:t>
      </w:r>
      <w:r w:rsidR="00620F31" w:rsidRPr="46EE7ED2">
        <w:rPr>
          <w:rFonts w:eastAsiaTheme="minorEastAsia"/>
          <w:sz w:val="18"/>
          <w:szCs w:val="18"/>
        </w:rPr>
        <w:t>65-year-old</w:t>
      </w:r>
      <w:r w:rsidRPr="46EE7ED2">
        <w:rPr>
          <w:rFonts w:eastAsiaTheme="minorEastAsia"/>
          <w:sz w:val="18"/>
          <w:szCs w:val="18"/>
        </w:rPr>
        <w:t xml:space="preserve"> Sam Houston, and shore power charging unit for same</w:t>
      </w:r>
    </w:p>
    <w:p w14:paraId="0BA6B7F5" w14:textId="55B45AFD" w:rsidR="7A2A3E72" w:rsidRDefault="7A2A3E72" w:rsidP="46EE7ED2">
      <w:pPr>
        <w:pStyle w:val="ListParagraph"/>
        <w:numPr>
          <w:ilvl w:val="0"/>
          <w:numId w:val="9"/>
        </w:numPr>
        <w:rPr>
          <w:rFonts w:eastAsiaTheme="minorEastAsia"/>
          <w:sz w:val="18"/>
          <w:szCs w:val="18"/>
        </w:rPr>
      </w:pPr>
      <w:r w:rsidRPr="35E061E0">
        <w:rPr>
          <w:rFonts w:eastAsiaTheme="minorEastAsia"/>
          <w:sz w:val="18"/>
          <w:szCs w:val="18"/>
        </w:rPr>
        <w:t>Zero-emissions harbor craft</w:t>
      </w:r>
    </w:p>
    <w:p w14:paraId="6CC0F367" w14:textId="55B45AFD" w:rsidR="7A2A3E72" w:rsidRDefault="7A2A3E72" w:rsidP="46EE7ED2">
      <w:pPr>
        <w:pStyle w:val="ListParagraph"/>
        <w:numPr>
          <w:ilvl w:val="0"/>
          <w:numId w:val="2"/>
        </w:numPr>
        <w:jc w:val="both"/>
        <w:rPr>
          <w:rFonts w:eastAsiaTheme="minorEastAsia"/>
          <w:sz w:val="18"/>
          <w:szCs w:val="18"/>
        </w:rPr>
      </w:pPr>
      <w:r w:rsidRPr="46EE7ED2">
        <w:rPr>
          <w:rFonts w:eastAsiaTheme="minorEastAsia"/>
          <w:sz w:val="18"/>
          <w:szCs w:val="18"/>
        </w:rPr>
        <w:t xml:space="preserve">Truck Emissions Reduction from Clean ZE Class-8 Fleets and Support Programs </w:t>
      </w:r>
    </w:p>
    <w:p w14:paraId="4526A194" w14:textId="4791BB22" w:rsidR="7A2A3E72" w:rsidRDefault="7A2A3E72" w:rsidP="46EE7ED2">
      <w:pPr>
        <w:pStyle w:val="ListParagraph"/>
        <w:numPr>
          <w:ilvl w:val="0"/>
          <w:numId w:val="6"/>
        </w:numPr>
        <w:rPr>
          <w:rFonts w:eastAsiaTheme="minorEastAsia"/>
          <w:sz w:val="18"/>
          <w:szCs w:val="18"/>
        </w:rPr>
      </w:pPr>
      <w:r w:rsidRPr="46EE7ED2">
        <w:rPr>
          <w:rFonts w:eastAsiaTheme="minorEastAsia"/>
          <w:sz w:val="18"/>
          <w:szCs w:val="18"/>
        </w:rPr>
        <w:t xml:space="preserve">Zero-emissions </w:t>
      </w:r>
      <w:r w:rsidR="00620F31" w:rsidRPr="46EE7ED2">
        <w:rPr>
          <w:rFonts w:eastAsiaTheme="minorEastAsia"/>
          <w:sz w:val="18"/>
          <w:szCs w:val="18"/>
        </w:rPr>
        <w:t>trucks for</w:t>
      </w:r>
      <w:r w:rsidRPr="46EE7ED2">
        <w:rPr>
          <w:rFonts w:eastAsiaTheme="minorEastAsia"/>
          <w:sz w:val="18"/>
          <w:szCs w:val="18"/>
        </w:rPr>
        <w:t xml:space="preserve"> public and private facilities on the Houston Ship Channel</w:t>
      </w:r>
    </w:p>
    <w:p w14:paraId="6FDCB5CD" w14:textId="55B45AFD" w:rsidR="7A2A3E72" w:rsidRDefault="7A2A3E72" w:rsidP="46EE7ED2">
      <w:pPr>
        <w:pStyle w:val="ListParagraph"/>
        <w:numPr>
          <w:ilvl w:val="0"/>
          <w:numId w:val="6"/>
        </w:numPr>
        <w:rPr>
          <w:rFonts w:eastAsiaTheme="minorEastAsia"/>
          <w:sz w:val="18"/>
          <w:szCs w:val="18"/>
        </w:rPr>
      </w:pPr>
      <w:r w:rsidRPr="46EE7ED2">
        <w:rPr>
          <w:rFonts w:eastAsiaTheme="minorEastAsia"/>
          <w:sz w:val="18"/>
          <w:szCs w:val="18"/>
        </w:rPr>
        <w:t xml:space="preserve">Fleet led for scalability with Owner Operators included in proposals as </w:t>
      </w:r>
      <w:proofErr w:type="gramStart"/>
      <w:r w:rsidRPr="46EE7ED2">
        <w:rPr>
          <w:rFonts w:eastAsiaTheme="minorEastAsia"/>
          <w:sz w:val="18"/>
          <w:szCs w:val="18"/>
        </w:rPr>
        <w:t>apropos</w:t>
      </w:r>
      <w:proofErr w:type="gramEnd"/>
    </w:p>
    <w:p w14:paraId="23B1074E" w14:textId="55B45AFD" w:rsidR="7A2A3E72" w:rsidRDefault="7A2A3E72" w:rsidP="46EE7ED2">
      <w:pPr>
        <w:pStyle w:val="ListParagraph"/>
        <w:numPr>
          <w:ilvl w:val="0"/>
          <w:numId w:val="6"/>
        </w:numPr>
        <w:rPr>
          <w:rFonts w:eastAsiaTheme="minorEastAsia"/>
          <w:sz w:val="18"/>
          <w:szCs w:val="18"/>
        </w:rPr>
      </w:pPr>
      <w:r w:rsidRPr="46EE7ED2">
        <w:rPr>
          <w:rFonts w:eastAsiaTheme="minorEastAsia"/>
          <w:sz w:val="18"/>
          <w:szCs w:val="18"/>
        </w:rPr>
        <w:t>Container Drayage ZE Truck Purchases Program</w:t>
      </w:r>
    </w:p>
    <w:p w14:paraId="70A7E34B" w14:textId="55B45AFD" w:rsidR="7A2A3E72" w:rsidRDefault="7A2A3E72" w:rsidP="46EE7ED2">
      <w:pPr>
        <w:pStyle w:val="ListParagraph"/>
        <w:numPr>
          <w:ilvl w:val="0"/>
          <w:numId w:val="6"/>
        </w:numPr>
        <w:jc w:val="both"/>
        <w:rPr>
          <w:rFonts w:eastAsiaTheme="minorEastAsia"/>
          <w:sz w:val="18"/>
          <w:szCs w:val="18"/>
        </w:rPr>
      </w:pPr>
      <w:r w:rsidRPr="46EE7ED2">
        <w:rPr>
          <w:rFonts w:eastAsiaTheme="minorEastAsia"/>
          <w:sz w:val="18"/>
          <w:szCs w:val="18"/>
        </w:rPr>
        <w:t>HSC Facilities Class-8 Fleet ZE Truck Purchase Program</w:t>
      </w:r>
    </w:p>
    <w:p w14:paraId="049083AC" w14:textId="55B45AFD" w:rsidR="7A2A3E72" w:rsidRDefault="7A2A3E72" w:rsidP="46EE7ED2">
      <w:pPr>
        <w:pStyle w:val="ListParagraph"/>
        <w:numPr>
          <w:ilvl w:val="0"/>
          <w:numId w:val="6"/>
        </w:numPr>
        <w:jc w:val="both"/>
        <w:rPr>
          <w:rFonts w:eastAsiaTheme="minorEastAsia"/>
          <w:sz w:val="18"/>
          <w:szCs w:val="18"/>
        </w:rPr>
      </w:pPr>
      <w:r w:rsidRPr="46EE7ED2">
        <w:rPr>
          <w:rFonts w:eastAsiaTheme="minorEastAsia"/>
          <w:sz w:val="18"/>
          <w:szCs w:val="18"/>
        </w:rPr>
        <w:t>Diesel Class-8 APU Conversions</w:t>
      </w:r>
    </w:p>
    <w:p w14:paraId="0BF1E364" w14:textId="55B45AFD" w:rsidR="7A2A3E72" w:rsidRDefault="7A2A3E72" w:rsidP="46EE7ED2">
      <w:pPr>
        <w:pStyle w:val="ListParagraph"/>
        <w:numPr>
          <w:ilvl w:val="0"/>
          <w:numId w:val="6"/>
        </w:numPr>
        <w:rPr>
          <w:rFonts w:eastAsiaTheme="minorEastAsia"/>
          <w:sz w:val="18"/>
          <w:szCs w:val="18"/>
        </w:rPr>
      </w:pPr>
      <w:r w:rsidRPr="46EE7ED2">
        <w:rPr>
          <w:rFonts w:eastAsiaTheme="minorEastAsia"/>
          <w:sz w:val="18"/>
          <w:szCs w:val="18"/>
        </w:rPr>
        <w:t>75-90% annual hours servicing port facilities and cargo</w:t>
      </w:r>
    </w:p>
    <w:p w14:paraId="3187FC42" w14:textId="55B45AFD" w:rsidR="7A2A3E72" w:rsidRDefault="7A2A3E72" w:rsidP="46EE7ED2">
      <w:pPr>
        <w:pStyle w:val="ListParagraph"/>
        <w:numPr>
          <w:ilvl w:val="0"/>
          <w:numId w:val="2"/>
        </w:numPr>
        <w:jc w:val="both"/>
        <w:rPr>
          <w:rFonts w:eastAsiaTheme="minorEastAsia"/>
          <w:sz w:val="18"/>
          <w:szCs w:val="18"/>
        </w:rPr>
      </w:pPr>
      <w:r w:rsidRPr="46EE7ED2">
        <w:rPr>
          <w:rFonts w:eastAsiaTheme="minorEastAsia"/>
          <w:sz w:val="18"/>
          <w:szCs w:val="18"/>
        </w:rPr>
        <w:t xml:space="preserve">Clean Energy Sourcing– Clean Electricity Production and Storage, and Clean Fuels (H2) Supply  </w:t>
      </w:r>
    </w:p>
    <w:p w14:paraId="73A90762" w14:textId="69F9CFB6" w:rsidR="7A2A3E72" w:rsidRPr="00DF7B11" w:rsidRDefault="7A2A3E72" w:rsidP="00DF7B11">
      <w:pPr>
        <w:pStyle w:val="ListParagraph"/>
        <w:numPr>
          <w:ilvl w:val="0"/>
          <w:numId w:val="5"/>
        </w:numPr>
        <w:rPr>
          <w:rFonts w:eastAsiaTheme="minorEastAsia"/>
          <w:sz w:val="18"/>
          <w:szCs w:val="18"/>
        </w:rPr>
      </w:pPr>
      <w:r w:rsidRPr="46EE7ED2">
        <w:rPr>
          <w:rFonts w:eastAsiaTheme="minorEastAsia"/>
          <w:sz w:val="18"/>
          <w:szCs w:val="18"/>
        </w:rPr>
        <w:t xml:space="preserve">Fueling </w:t>
      </w:r>
      <w:r w:rsidR="00620F31" w:rsidRPr="46EE7ED2">
        <w:rPr>
          <w:rFonts w:eastAsiaTheme="minorEastAsia"/>
          <w:sz w:val="18"/>
          <w:szCs w:val="18"/>
        </w:rPr>
        <w:t>stations –</w:t>
      </w:r>
      <w:r w:rsidRPr="46EE7ED2">
        <w:rPr>
          <w:rFonts w:eastAsiaTheme="minorEastAsia"/>
          <w:sz w:val="18"/>
          <w:szCs w:val="18"/>
        </w:rPr>
        <w:t xml:space="preserve"> public access and/or specific fleet location</w:t>
      </w:r>
      <w:r w:rsidR="00C171A6">
        <w:rPr>
          <w:rFonts w:eastAsiaTheme="minorEastAsia"/>
          <w:sz w:val="18"/>
          <w:szCs w:val="18"/>
        </w:rPr>
        <w:t xml:space="preserve">s </w:t>
      </w:r>
      <w:r w:rsidR="00DF7B11">
        <w:rPr>
          <w:rFonts w:eastAsiaTheme="minorEastAsia"/>
          <w:sz w:val="18"/>
          <w:szCs w:val="18"/>
        </w:rPr>
        <w:t xml:space="preserve">(trucks, </w:t>
      </w:r>
      <w:proofErr w:type="gramStart"/>
      <w:r w:rsidR="00DF7B11">
        <w:rPr>
          <w:rFonts w:eastAsiaTheme="minorEastAsia"/>
          <w:sz w:val="18"/>
          <w:szCs w:val="18"/>
        </w:rPr>
        <w:t>vessels</w:t>
      </w:r>
      <w:proofErr w:type="gramEnd"/>
      <w:r w:rsidR="00DF7B11">
        <w:rPr>
          <w:rFonts w:eastAsiaTheme="minorEastAsia"/>
          <w:sz w:val="18"/>
          <w:szCs w:val="18"/>
        </w:rPr>
        <w:t xml:space="preserve"> or CHE)</w:t>
      </w:r>
    </w:p>
    <w:p w14:paraId="721D8E1B" w14:textId="3182B511" w:rsidR="7A2A3E72" w:rsidRDefault="7A2A3E72" w:rsidP="46EE7ED2">
      <w:pPr>
        <w:pStyle w:val="ListParagraph"/>
        <w:numPr>
          <w:ilvl w:val="0"/>
          <w:numId w:val="5"/>
        </w:numPr>
        <w:rPr>
          <w:rFonts w:eastAsiaTheme="minorEastAsia"/>
          <w:sz w:val="18"/>
          <w:szCs w:val="18"/>
        </w:rPr>
      </w:pPr>
      <w:r w:rsidRPr="46EE7ED2">
        <w:rPr>
          <w:rFonts w:eastAsiaTheme="minorEastAsia"/>
          <w:sz w:val="18"/>
          <w:szCs w:val="18"/>
        </w:rPr>
        <w:t>Electric charging stations – public access and/or specific fleet locations</w:t>
      </w:r>
      <w:r w:rsidR="00C171A6">
        <w:rPr>
          <w:rFonts w:eastAsiaTheme="minorEastAsia"/>
          <w:sz w:val="18"/>
          <w:szCs w:val="18"/>
        </w:rPr>
        <w:t xml:space="preserve"> </w:t>
      </w:r>
      <w:bookmarkStart w:id="0" w:name="_Hlk155097453"/>
      <w:r w:rsidR="00C171A6">
        <w:rPr>
          <w:rFonts w:eastAsiaTheme="minorEastAsia"/>
          <w:sz w:val="18"/>
          <w:szCs w:val="18"/>
        </w:rPr>
        <w:t xml:space="preserve">(trucks, </w:t>
      </w:r>
      <w:proofErr w:type="gramStart"/>
      <w:r w:rsidR="00C171A6">
        <w:rPr>
          <w:rFonts w:eastAsiaTheme="minorEastAsia"/>
          <w:sz w:val="18"/>
          <w:szCs w:val="18"/>
        </w:rPr>
        <w:t>vessels</w:t>
      </w:r>
      <w:proofErr w:type="gramEnd"/>
      <w:r w:rsidR="00C171A6">
        <w:rPr>
          <w:rFonts w:eastAsiaTheme="minorEastAsia"/>
          <w:sz w:val="18"/>
          <w:szCs w:val="18"/>
        </w:rPr>
        <w:t xml:space="preserve"> or CHE)</w:t>
      </w:r>
    </w:p>
    <w:bookmarkEnd w:id="0"/>
    <w:p w14:paraId="760A2638" w14:textId="55B45AFD" w:rsidR="7A2A3E72" w:rsidRDefault="7A2A3E72" w:rsidP="46EE7ED2">
      <w:pPr>
        <w:pStyle w:val="ListParagraph"/>
        <w:numPr>
          <w:ilvl w:val="0"/>
          <w:numId w:val="5"/>
        </w:numPr>
        <w:rPr>
          <w:rFonts w:eastAsiaTheme="minorEastAsia"/>
          <w:sz w:val="18"/>
          <w:szCs w:val="18"/>
        </w:rPr>
      </w:pPr>
      <w:r w:rsidRPr="46EE7ED2">
        <w:rPr>
          <w:rFonts w:eastAsiaTheme="minorEastAsia"/>
          <w:sz w:val="18"/>
          <w:szCs w:val="18"/>
        </w:rPr>
        <w:t>Battery electricity storage facilities</w:t>
      </w:r>
    </w:p>
    <w:p w14:paraId="40D37934" w14:textId="55B45AFD" w:rsidR="7A2A3E72" w:rsidRDefault="7A2A3E72" w:rsidP="46EE7ED2">
      <w:pPr>
        <w:pStyle w:val="ListParagraph"/>
        <w:numPr>
          <w:ilvl w:val="0"/>
          <w:numId w:val="5"/>
        </w:numPr>
        <w:rPr>
          <w:rFonts w:eastAsiaTheme="minorEastAsia"/>
          <w:sz w:val="18"/>
          <w:szCs w:val="18"/>
        </w:rPr>
      </w:pPr>
      <w:r w:rsidRPr="46EE7ED2">
        <w:rPr>
          <w:rFonts w:eastAsiaTheme="minorEastAsia"/>
          <w:sz w:val="18"/>
          <w:szCs w:val="18"/>
        </w:rPr>
        <w:t xml:space="preserve">Wind and Solar on-site / near port, supporting equipment usage and electricity </w:t>
      </w:r>
      <w:proofErr w:type="gramStart"/>
      <w:r w:rsidRPr="46EE7ED2">
        <w:rPr>
          <w:rFonts w:eastAsiaTheme="minorEastAsia"/>
          <w:sz w:val="18"/>
          <w:szCs w:val="18"/>
        </w:rPr>
        <w:t>storage</w:t>
      </w:r>
      <w:proofErr w:type="gramEnd"/>
    </w:p>
    <w:p w14:paraId="1B158170" w14:textId="55B45AFD" w:rsidR="7A2A3E72" w:rsidRDefault="7A2A3E72" w:rsidP="46EE7ED2">
      <w:pPr>
        <w:pStyle w:val="ListParagraph"/>
        <w:numPr>
          <w:ilvl w:val="0"/>
          <w:numId w:val="5"/>
        </w:numPr>
        <w:rPr>
          <w:rFonts w:eastAsiaTheme="minorEastAsia"/>
          <w:sz w:val="18"/>
          <w:szCs w:val="18"/>
        </w:rPr>
      </w:pPr>
      <w:r w:rsidRPr="46EE7ED2">
        <w:rPr>
          <w:rFonts w:eastAsiaTheme="minorEastAsia"/>
          <w:sz w:val="18"/>
          <w:szCs w:val="18"/>
        </w:rPr>
        <w:t>All as suitable to EPA guidelines</w:t>
      </w:r>
    </w:p>
    <w:p w14:paraId="69D810D7" w14:textId="55B45AFD" w:rsidR="7A2A3E72" w:rsidRDefault="7A2A3E72" w:rsidP="46EE7ED2">
      <w:pPr>
        <w:pStyle w:val="ListParagraph"/>
        <w:numPr>
          <w:ilvl w:val="0"/>
          <w:numId w:val="2"/>
        </w:numPr>
        <w:rPr>
          <w:rFonts w:eastAsiaTheme="minorEastAsia"/>
          <w:sz w:val="18"/>
          <w:szCs w:val="18"/>
        </w:rPr>
      </w:pPr>
      <w:r w:rsidRPr="46EE7ED2">
        <w:rPr>
          <w:rFonts w:eastAsiaTheme="minorEastAsia"/>
          <w:sz w:val="18"/>
          <w:szCs w:val="18"/>
        </w:rPr>
        <w:t xml:space="preserve">Execution elements of Planning above: e.g., Community engagement teams, Workforce Development (WFD) Programs and Infrastructure, and Related Resiliency Improvements </w:t>
      </w:r>
    </w:p>
    <w:p w14:paraId="5D8E8E9A" w14:textId="55B45AFD" w:rsidR="7A2A3E72" w:rsidRDefault="7A2A3E72" w:rsidP="46EE7ED2">
      <w:pPr>
        <w:pStyle w:val="ListParagraph"/>
        <w:numPr>
          <w:ilvl w:val="0"/>
          <w:numId w:val="1"/>
        </w:numPr>
        <w:jc w:val="both"/>
        <w:rPr>
          <w:rFonts w:eastAsiaTheme="minorEastAsia"/>
          <w:sz w:val="18"/>
          <w:szCs w:val="18"/>
        </w:rPr>
      </w:pPr>
      <w:r w:rsidRPr="46EE7ED2">
        <w:rPr>
          <w:rFonts w:eastAsiaTheme="minorEastAsia"/>
          <w:sz w:val="18"/>
          <w:szCs w:val="18"/>
        </w:rPr>
        <w:t>Community Training Center for WFD</w:t>
      </w:r>
    </w:p>
    <w:p w14:paraId="55C0271F" w14:textId="55B45AFD" w:rsidR="7A2A3E72" w:rsidRDefault="7A2A3E72" w:rsidP="46EE7ED2">
      <w:pPr>
        <w:pStyle w:val="ListParagraph"/>
        <w:numPr>
          <w:ilvl w:val="0"/>
          <w:numId w:val="1"/>
        </w:numPr>
        <w:jc w:val="both"/>
        <w:rPr>
          <w:rFonts w:eastAsiaTheme="minorEastAsia"/>
          <w:sz w:val="18"/>
          <w:szCs w:val="18"/>
        </w:rPr>
      </w:pPr>
      <w:r w:rsidRPr="46EE7ED2">
        <w:rPr>
          <w:rFonts w:eastAsiaTheme="minorEastAsia"/>
          <w:sz w:val="18"/>
          <w:szCs w:val="18"/>
        </w:rPr>
        <w:t>Local Collegiate Facilities for WFD</w:t>
      </w:r>
    </w:p>
    <w:p w14:paraId="52AE4B79" w14:textId="55B45AFD" w:rsidR="7A2A3E72" w:rsidRDefault="7A2A3E72" w:rsidP="46EE7ED2">
      <w:pPr>
        <w:pStyle w:val="ListParagraph"/>
        <w:numPr>
          <w:ilvl w:val="0"/>
          <w:numId w:val="1"/>
        </w:numPr>
        <w:jc w:val="both"/>
        <w:rPr>
          <w:rFonts w:eastAsiaTheme="minorEastAsia"/>
          <w:sz w:val="18"/>
          <w:szCs w:val="18"/>
        </w:rPr>
      </w:pPr>
      <w:r w:rsidRPr="46EE7ED2">
        <w:rPr>
          <w:rFonts w:eastAsiaTheme="minorEastAsia"/>
          <w:sz w:val="18"/>
          <w:szCs w:val="18"/>
        </w:rPr>
        <w:t xml:space="preserve">Curriculum Development </w:t>
      </w:r>
    </w:p>
    <w:p w14:paraId="2C6611DB" w14:textId="55B45AFD" w:rsidR="7A2A3E72" w:rsidRDefault="7A2A3E72" w:rsidP="46EE7ED2">
      <w:pPr>
        <w:pStyle w:val="ListParagraph"/>
        <w:numPr>
          <w:ilvl w:val="0"/>
          <w:numId w:val="1"/>
        </w:numPr>
        <w:jc w:val="both"/>
        <w:rPr>
          <w:rFonts w:eastAsiaTheme="minorEastAsia"/>
          <w:sz w:val="18"/>
          <w:szCs w:val="18"/>
        </w:rPr>
      </w:pPr>
      <w:r w:rsidRPr="46EE7ED2">
        <w:rPr>
          <w:rFonts w:eastAsiaTheme="minorEastAsia"/>
          <w:sz w:val="18"/>
          <w:szCs w:val="18"/>
        </w:rPr>
        <w:t>WFD Program Delivery</w:t>
      </w:r>
    </w:p>
    <w:p w14:paraId="02C1274E" w14:textId="55B45AFD" w:rsidR="7A2A3E72" w:rsidRDefault="7A2A3E72" w:rsidP="46EE7ED2">
      <w:pPr>
        <w:pStyle w:val="ListParagraph"/>
        <w:numPr>
          <w:ilvl w:val="0"/>
          <w:numId w:val="1"/>
        </w:numPr>
        <w:jc w:val="both"/>
        <w:rPr>
          <w:rFonts w:eastAsiaTheme="minorEastAsia"/>
          <w:sz w:val="18"/>
          <w:szCs w:val="18"/>
        </w:rPr>
      </w:pPr>
      <w:r w:rsidRPr="46EE7ED2">
        <w:rPr>
          <w:rFonts w:eastAsiaTheme="minorEastAsia"/>
          <w:sz w:val="18"/>
          <w:szCs w:val="18"/>
        </w:rPr>
        <w:t>Clean Energy Jobs Clearing House</w:t>
      </w:r>
    </w:p>
    <w:p w14:paraId="6565C1F3" w14:textId="55B45AFD" w:rsidR="7A2A3E72" w:rsidRDefault="7A2A3E72" w:rsidP="46EE7ED2">
      <w:pPr>
        <w:pStyle w:val="ListParagraph"/>
        <w:numPr>
          <w:ilvl w:val="0"/>
          <w:numId w:val="1"/>
        </w:numPr>
        <w:jc w:val="both"/>
        <w:rPr>
          <w:rFonts w:eastAsiaTheme="minorEastAsia"/>
          <w:sz w:val="18"/>
          <w:szCs w:val="18"/>
        </w:rPr>
      </w:pPr>
      <w:r w:rsidRPr="46EE7ED2">
        <w:rPr>
          <w:rFonts w:eastAsiaTheme="minorEastAsia"/>
          <w:sz w:val="18"/>
          <w:szCs w:val="18"/>
        </w:rPr>
        <w:t>HSC Communities Health Equity Program Delivery</w:t>
      </w:r>
    </w:p>
    <w:p w14:paraId="1937D97E" w14:textId="028056B5" w:rsidR="318F006E" w:rsidRDefault="7A2A3E72" w:rsidP="35E061E0">
      <w:pPr>
        <w:pStyle w:val="ListParagraph"/>
        <w:numPr>
          <w:ilvl w:val="0"/>
          <w:numId w:val="1"/>
        </w:numPr>
        <w:jc w:val="both"/>
        <w:rPr>
          <w:rFonts w:eastAsiaTheme="minorEastAsia"/>
          <w:sz w:val="18"/>
          <w:szCs w:val="18"/>
        </w:rPr>
      </w:pPr>
      <w:r w:rsidRPr="35E061E0">
        <w:rPr>
          <w:rFonts w:eastAsiaTheme="minorEastAsia"/>
          <w:sz w:val="18"/>
          <w:szCs w:val="18"/>
        </w:rPr>
        <w:t>Trucker Education Program</w:t>
      </w:r>
    </w:p>
    <w:p w14:paraId="68DC978C" w14:textId="6C000D92" w:rsidR="40DFE307" w:rsidRDefault="40DFE307" w:rsidP="35E061E0">
      <w:pPr>
        <w:pStyle w:val="ListParagraph"/>
        <w:numPr>
          <w:ilvl w:val="0"/>
          <w:numId w:val="1"/>
        </w:numPr>
        <w:jc w:val="both"/>
        <w:rPr>
          <w:rFonts w:eastAsiaTheme="minorEastAsia"/>
          <w:sz w:val="18"/>
          <w:szCs w:val="18"/>
        </w:rPr>
      </w:pPr>
      <w:r w:rsidRPr="35E061E0">
        <w:rPr>
          <w:rFonts w:eastAsiaTheme="minorEastAsia"/>
          <w:sz w:val="18"/>
          <w:szCs w:val="18"/>
        </w:rPr>
        <w:t xml:space="preserve">Green Shipping Corridor Modeling and Simulation </w:t>
      </w:r>
      <w:r w:rsidR="218BD94B" w:rsidRPr="35E061E0">
        <w:rPr>
          <w:rFonts w:eastAsiaTheme="minorEastAsia"/>
          <w:sz w:val="18"/>
          <w:szCs w:val="18"/>
        </w:rPr>
        <w:t xml:space="preserve">(implementation </w:t>
      </w:r>
      <w:r w:rsidRPr="35E061E0">
        <w:rPr>
          <w:rFonts w:eastAsiaTheme="minorEastAsia"/>
          <w:sz w:val="18"/>
          <w:szCs w:val="18"/>
        </w:rPr>
        <w:t>used in training</w:t>
      </w:r>
      <w:r w:rsidR="3AD7F8F6" w:rsidRPr="35E061E0">
        <w:rPr>
          <w:rFonts w:eastAsiaTheme="minorEastAsia"/>
          <w:sz w:val="18"/>
          <w:szCs w:val="18"/>
        </w:rPr>
        <w:t xml:space="preserve"> and WFD)</w:t>
      </w:r>
    </w:p>
    <w:sectPr w:rsidR="40DFE307" w:rsidSect="0036308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C226"/>
    <w:multiLevelType w:val="hybridMultilevel"/>
    <w:tmpl w:val="FFFFFFFF"/>
    <w:lvl w:ilvl="0" w:tplc="090A2060">
      <w:start w:val="4"/>
      <w:numFmt w:val="decimal"/>
      <w:lvlText w:val="%1."/>
      <w:lvlJc w:val="left"/>
      <w:pPr>
        <w:ind w:left="720" w:hanging="360"/>
      </w:pPr>
    </w:lvl>
    <w:lvl w:ilvl="1" w:tplc="5E7AEB48">
      <w:start w:val="1"/>
      <w:numFmt w:val="lowerLetter"/>
      <w:lvlText w:val="%2."/>
      <w:lvlJc w:val="left"/>
      <w:pPr>
        <w:ind w:left="1440" w:hanging="360"/>
      </w:pPr>
    </w:lvl>
    <w:lvl w:ilvl="2" w:tplc="EE6C4408">
      <w:start w:val="1"/>
      <w:numFmt w:val="lowerRoman"/>
      <w:lvlText w:val="%3."/>
      <w:lvlJc w:val="right"/>
      <w:pPr>
        <w:ind w:left="2160" w:hanging="180"/>
      </w:pPr>
    </w:lvl>
    <w:lvl w:ilvl="3" w:tplc="57F6E5FC">
      <w:start w:val="1"/>
      <w:numFmt w:val="decimal"/>
      <w:lvlText w:val="%4."/>
      <w:lvlJc w:val="left"/>
      <w:pPr>
        <w:ind w:left="2880" w:hanging="360"/>
      </w:pPr>
    </w:lvl>
    <w:lvl w:ilvl="4" w:tplc="779E4B46">
      <w:start w:val="1"/>
      <w:numFmt w:val="lowerLetter"/>
      <w:lvlText w:val="%5."/>
      <w:lvlJc w:val="left"/>
      <w:pPr>
        <w:ind w:left="3600" w:hanging="360"/>
      </w:pPr>
    </w:lvl>
    <w:lvl w:ilvl="5" w:tplc="33BE6D1A">
      <w:start w:val="1"/>
      <w:numFmt w:val="lowerRoman"/>
      <w:lvlText w:val="%6."/>
      <w:lvlJc w:val="right"/>
      <w:pPr>
        <w:ind w:left="4320" w:hanging="180"/>
      </w:pPr>
    </w:lvl>
    <w:lvl w:ilvl="6" w:tplc="1D825AC0">
      <w:start w:val="1"/>
      <w:numFmt w:val="decimal"/>
      <w:lvlText w:val="%7."/>
      <w:lvlJc w:val="left"/>
      <w:pPr>
        <w:ind w:left="5040" w:hanging="360"/>
      </w:pPr>
    </w:lvl>
    <w:lvl w:ilvl="7" w:tplc="E842BBB4">
      <w:start w:val="1"/>
      <w:numFmt w:val="lowerLetter"/>
      <w:lvlText w:val="%8."/>
      <w:lvlJc w:val="left"/>
      <w:pPr>
        <w:ind w:left="5760" w:hanging="360"/>
      </w:pPr>
    </w:lvl>
    <w:lvl w:ilvl="8" w:tplc="8C3EAB54">
      <w:start w:val="1"/>
      <w:numFmt w:val="lowerRoman"/>
      <w:lvlText w:val="%9."/>
      <w:lvlJc w:val="right"/>
      <w:pPr>
        <w:ind w:left="6480" w:hanging="180"/>
      </w:pPr>
    </w:lvl>
  </w:abstractNum>
  <w:abstractNum w:abstractNumId="1" w15:restartNumberingAfterBreak="0">
    <w:nsid w:val="10600C40"/>
    <w:multiLevelType w:val="hybridMultilevel"/>
    <w:tmpl w:val="FFFFFFFF"/>
    <w:lvl w:ilvl="0" w:tplc="3A4CC68A">
      <w:start w:val="1"/>
      <w:numFmt w:val="bullet"/>
      <w:lvlText w:val=""/>
      <w:lvlJc w:val="left"/>
      <w:pPr>
        <w:ind w:left="1080" w:hanging="360"/>
      </w:pPr>
      <w:rPr>
        <w:rFonts w:ascii="Symbol" w:hAnsi="Symbol" w:hint="default"/>
      </w:rPr>
    </w:lvl>
    <w:lvl w:ilvl="1" w:tplc="166A210E">
      <w:start w:val="1"/>
      <w:numFmt w:val="bullet"/>
      <w:lvlText w:val="o"/>
      <w:lvlJc w:val="left"/>
      <w:pPr>
        <w:ind w:left="1800" w:hanging="360"/>
      </w:pPr>
      <w:rPr>
        <w:rFonts w:ascii="Courier New" w:hAnsi="Courier New" w:hint="default"/>
      </w:rPr>
    </w:lvl>
    <w:lvl w:ilvl="2" w:tplc="8EACF91C">
      <w:start w:val="1"/>
      <w:numFmt w:val="bullet"/>
      <w:lvlText w:val=""/>
      <w:lvlJc w:val="left"/>
      <w:pPr>
        <w:ind w:left="2520" w:hanging="360"/>
      </w:pPr>
      <w:rPr>
        <w:rFonts w:ascii="Wingdings" w:hAnsi="Wingdings" w:hint="default"/>
      </w:rPr>
    </w:lvl>
    <w:lvl w:ilvl="3" w:tplc="309C5D32">
      <w:start w:val="1"/>
      <w:numFmt w:val="bullet"/>
      <w:lvlText w:val=""/>
      <w:lvlJc w:val="left"/>
      <w:pPr>
        <w:ind w:left="3240" w:hanging="360"/>
      </w:pPr>
      <w:rPr>
        <w:rFonts w:ascii="Symbol" w:hAnsi="Symbol" w:hint="default"/>
      </w:rPr>
    </w:lvl>
    <w:lvl w:ilvl="4" w:tplc="DB62FDAA">
      <w:start w:val="1"/>
      <w:numFmt w:val="bullet"/>
      <w:lvlText w:val="o"/>
      <w:lvlJc w:val="left"/>
      <w:pPr>
        <w:ind w:left="3960" w:hanging="360"/>
      </w:pPr>
      <w:rPr>
        <w:rFonts w:ascii="Courier New" w:hAnsi="Courier New" w:hint="default"/>
      </w:rPr>
    </w:lvl>
    <w:lvl w:ilvl="5" w:tplc="FFBEE1F2">
      <w:start w:val="1"/>
      <w:numFmt w:val="bullet"/>
      <w:lvlText w:val=""/>
      <w:lvlJc w:val="left"/>
      <w:pPr>
        <w:ind w:left="4680" w:hanging="360"/>
      </w:pPr>
      <w:rPr>
        <w:rFonts w:ascii="Wingdings" w:hAnsi="Wingdings" w:hint="default"/>
      </w:rPr>
    </w:lvl>
    <w:lvl w:ilvl="6" w:tplc="969077AA">
      <w:start w:val="1"/>
      <w:numFmt w:val="bullet"/>
      <w:lvlText w:val=""/>
      <w:lvlJc w:val="left"/>
      <w:pPr>
        <w:ind w:left="5400" w:hanging="360"/>
      </w:pPr>
      <w:rPr>
        <w:rFonts w:ascii="Symbol" w:hAnsi="Symbol" w:hint="default"/>
      </w:rPr>
    </w:lvl>
    <w:lvl w:ilvl="7" w:tplc="415A90CE">
      <w:start w:val="1"/>
      <w:numFmt w:val="bullet"/>
      <w:lvlText w:val="o"/>
      <w:lvlJc w:val="left"/>
      <w:pPr>
        <w:ind w:left="6120" w:hanging="360"/>
      </w:pPr>
      <w:rPr>
        <w:rFonts w:ascii="Courier New" w:hAnsi="Courier New" w:hint="default"/>
      </w:rPr>
    </w:lvl>
    <w:lvl w:ilvl="8" w:tplc="C73A89FC">
      <w:start w:val="1"/>
      <w:numFmt w:val="bullet"/>
      <w:lvlText w:val=""/>
      <w:lvlJc w:val="left"/>
      <w:pPr>
        <w:ind w:left="6840" w:hanging="360"/>
      </w:pPr>
      <w:rPr>
        <w:rFonts w:ascii="Wingdings" w:hAnsi="Wingdings" w:hint="default"/>
      </w:rPr>
    </w:lvl>
  </w:abstractNum>
  <w:abstractNum w:abstractNumId="2" w15:restartNumberingAfterBreak="0">
    <w:nsid w:val="14CD7CE2"/>
    <w:multiLevelType w:val="hybridMultilevel"/>
    <w:tmpl w:val="FFFFFFFF"/>
    <w:lvl w:ilvl="0" w:tplc="F26015D2">
      <w:start w:val="1"/>
      <w:numFmt w:val="bullet"/>
      <w:lvlText w:val=""/>
      <w:lvlJc w:val="left"/>
      <w:pPr>
        <w:ind w:left="1080" w:hanging="360"/>
      </w:pPr>
      <w:rPr>
        <w:rFonts w:ascii="Symbol" w:hAnsi="Symbol" w:hint="default"/>
      </w:rPr>
    </w:lvl>
    <w:lvl w:ilvl="1" w:tplc="98B26046">
      <w:start w:val="1"/>
      <w:numFmt w:val="bullet"/>
      <w:lvlText w:val="o"/>
      <w:lvlJc w:val="left"/>
      <w:pPr>
        <w:ind w:left="1800" w:hanging="360"/>
      </w:pPr>
      <w:rPr>
        <w:rFonts w:ascii="Courier New" w:hAnsi="Courier New" w:hint="default"/>
      </w:rPr>
    </w:lvl>
    <w:lvl w:ilvl="2" w:tplc="F61E6698">
      <w:start w:val="1"/>
      <w:numFmt w:val="bullet"/>
      <w:lvlText w:val=""/>
      <w:lvlJc w:val="left"/>
      <w:pPr>
        <w:ind w:left="2520" w:hanging="360"/>
      </w:pPr>
      <w:rPr>
        <w:rFonts w:ascii="Wingdings" w:hAnsi="Wingdings" w:hint="default"/>
      </w:rPr>
    </w:lvl>
    <w:lvl w:ilvl="3" w:tplc="76865CB6">
      <w:start w:val="1"/>
      <w:numFmt w:val="bullet"/>
      <w:lvlText w:val=""/>
      <w:lvlJc w:val="left"/>
      <w:pPr>
        <w:ind w:left="3240" w:hanging="360"/>
      </w:pPr>
      <w:rPr>
        <w:rFonts w:ascii="Symbol" w:hAnsi="Symbol" w:hint="default"/>
      </w:rPr>
    </w:lvl>
    <w:lvl w:ilvl="4" w:tplc="286C1B92">
      <w:start w:val="1"/>
      <w:numFmt w:val="bullet"/>
      <w:lvlText w:val="o"/>
      <w:lvlJc w:val="left"/>
      <w:pPr>
        <w:ind w:left="3960" w:hanging="360"/>
      </w:pPr>
      <w:rPr>
        <w:rFonts w:ascii="Courier New" w:hAnsi="Courier New" w:hint="default"/>
      </w:rPr>
    </w:lvl>
    <w:lvl w:ilvl="5" w:tplc="13A64BF2">
      <w:start w:val="1"/>
      <w:numFmt w:val="bullet"/>
      <w:lvlText w:val=""/>
      <w:lvlJc w:val="left"/>
      <w:pPr>
        <w:ind w:left="4680" w:hanging="360"/>
      </w:pPr>
      <w:rPr>
        <w:rFonts w:ascii="Wingdings" w:hAnsi="Wingdings" w:hint="default"/>
      </w:rPr>
    </w:lvl>
    <w:lvl w:ilvl="6" w:tplc="FFD894AA">
      <w:start w:val="1"/>
      <w:numFmt w:val="bullet"/>
      <w:lvlText w:val=""/>
      <w:lvlJc w:val="left"/>
      <w:pPr>
        <w:ind w:left="5400" w:hanging="360"/>
      </w:pPr>
      <w:rPr>
        <w:rFonts w:ascii="Symbol" w:hAnsi="Symbol" w:hint="default"/>
      </w:rPr>
    </w:lvl>
    <w:lvl w:ilvl="7" w:tplc="DEE0E9C4">
      <w:start w:val="1"/>
      <w:numFmt w:val="bullet"/>
      <w:lvlText w:val="o"/>
      <w:lvlJc w:val="left"/>
      <w:pPr>
        <w:ind w:left="6120" w:hanging="360"/>
      </w:pPr>
      <w:rPr>
        <w:rFonts w:ascii="Courier New" w:hAnsi="Courier New" w:hint="default"/>
      </w:rPr>
    </w:lvl>
    <w:lvl w:ilvl="8" w:tplc="B7943040">
      <w:start w:val="1"/>
      <w:numFmt w:val="bullet"/>
      <w:lvlText w:val=""/>
      <w:lvlJc w:val="left"/>
      <w:pPr>
        <w:ind w:left="6840" w:hanging="360"/>
      </w:pPr>
      <w:rPr>
        <w:rFonts w:ascii="Wingdings" w:hAnsi="Wingdings" w:hint="default"/>
      </w:rPr>
    </w:lvl>
  </w:abstractNum>
  <w:abstractNum w:abstractNumId="3" w15:restartNumberingAfterBreak="0">
    <w:nsid w:val="182FCDBE"/>
    <w:multiLevelType w:val="hybridMultilevel"/>
    <w:tmpl w:val="FFFFFFFF"/>
    <w:lvl w:ilvl="0" w:tplc="39FCC722">
      <w:start w:val="1"/>
      <w:numFmt w:val="decimal"/>
      <w:lvlText w:val="%1."/>
      <w:lvlJc w:val="left"/>
      <w:pPr>
        <w:ind w:left="720" w:hanging="360"/>
      </w:pPr>
    </w:lvl>
    <w:lvl w:ilvl="1" w:tplc="DD00C7E6">
      <w:start w:val="1"/>
      <w:numFmt w:val="lowerLetter"/>
      <w:lvlText w:val="%2."/>
      <w:lvlJc w:val="left"/>
      <w:pPr>
        <w:ind w:left="1440" w:hanging="360"/>
      </w:pPr>
    </w:lvl>
    <w:lvl w:ilvl="2" w:tplc="5A107224">
      <w:start w:val="1"/>
      <w:numFmt w:val="lowerRoman"/>
      <w:lvlText w:val="%3."/>
      <w:lvlJc w:val="right"/>
      <w:pPr>
        <w:ind w:left="2160" w:hanging="180"/>
      </w:pPr>
    </w:lvl>
    <w:lvl w:ilvl="3" w:tplc="58AAEE64">
      <w:start w:val="1"/>
      <w:numFmt w:val="decimal"/>
      <w:lvlText w:val="%4."/>
      <w:lvlJc w:val="left"/>
      <w:pPr>
        <w:ind w:left="2880" w:hanging="360"/>
      </w:pPr>
    </w:lvl>
    <w:lvl w:ilvl="4" w:tplc="31C4914E">
      <w:start w:val="1"/>
      <w:numFmt w:val="lowerLetter"/>
      <w:lvlText w:val="%5."/>
      <w:lvlJc w:val="left"/>
      <w:pPr>
        <w:ind w:left="3600" w:hanging="360"/>
      </w:pPr>
    </w:lvl>
    <w:lvl w:ilvl="5" w:tplc="CF9663DA">
      <w:start w:val="1"/>
      <w:numFmt w:val="lowerRoman"/>
      <w:lvlText w:val="%6."/>
      <w:lvlJc w:val="right"/>
      <w:pPr>
        <w:ind w:left="4320" w:hanging="180"/>
      </w:pPr>
    </w:lvl>
    <w:lvl w:ilvl="6" w:tplc="1E7820D6">
      <w:start w:val="1"/>
      <w:numFmt w:val="decimal"/>
      <w:lvlText w:val="%7."/>
      <w:lvlJc w:val="left"/>
      <w:pPr>
        <w:ind w:left="5040" w:hanging="360"/>
      </w:pPr>
    </w:lvl>
    <w:lvl w:ilvl="7" w:tplc="2C4AA1DC">
      <w:start w:val="1"/>
      <w:numFmt w:val="lowerLetter"/>
      <w:lvlText w:val="%8."/>
      <w:lvlJc w:val="left"/>
      <w:pPr>
        <w:ind w:left="5760" w:hanging="360"/>
      </w:pPr>
    </w:lvl>
    <w:lvl w:ilvl="8" w:tplc="0E426660">
      <w:start w:val="1"/>
      <w:numFmt w:val="lowerRoman"/>
      <w:lvlText w:val="%9."/>
      <w:lvlJc w:val="right"/>
      <w:pPr>
        <w:ind w:left="6480" w:hanging="180"/>
      </w:pPr>
    </w:lvl>
  </w:abstractNum>
  <w:abstractNum w:abstractNumId="4" w15:restartNumberingAfterBreak="0">
    <w:nsid w:val="1FF501C3"/>
    <w:multiLevelType w:val="hybridMultilevel"/>
    <w:tmpl w:val="FFFFFFFF"/>
    <w:lvl w:ilvl="0" w:tplc="63B0CEB2">
      <w:start w:val="1"/>
      <w:numFmt w:val="bullet"/>
      <w:lvlText w:val=""/>
      <w:lvlJc w:val="left"/>
      <w:pPr>
        <w:ind w:left="1080" w:hanging="360"/>
      </w:pPr>
      <w:rPr>
        <w:rFonts w:ascii="Symbol" w:hAnsi="Symbol" w:hint="default"/>
      </w:rPr>
    </w:lvl>
    <w:lvl w:ilvl="1" w:tplc="F76A5EC2">
      <w:start w:val="1"/>
      <w:numFmt w:val="bullet"/>
      <w:lvlText w:val="o"/>
      <w:lvlJc w:val="left"/>
      <w:pPr>
        <w:ind w:left="1800" w:hanging="360"/>
      </w:pPr>
      <w:rPr>
        <w:rFonts w:ascii="Courier New" w:hAnsi="Courier New" w:hint="default"/>
      </w:rPr>
    </w:lvl>
    <w:lvl w:ilvl="2" w:tplc="A648B0A8">
      <w:start w:val="1"/>
      <w:numFmt w:val="bullet"/>
      <w:lvlText w:val=""/>
      <w:lvlJc w:val="left"/>
      <w:pPr>
        <w:ind w:left="2520" w:hanging="360"/>
      </w:pPr>
      <w:rPr>
        <w:rFonts w:ascii="Wingdings" w:hAnsi="Wingdings" w:hint="default"/>
      </w:rPr>
    </w:lvl>
    <w:lvl w:ilvl="3" w:tplc="CA3E3AA6">
      <w:start w:val="1"/>
      <w:numFmt w:val="bullet"/>
      <w:lvlText w:val=""/>
      <w:lvlJc w:val="left"/>
      <w:pPr>
        <w:ind w:left="3240" w:hanging="360"/>
      </w:pPr>
      <w:rPr>
        <w:rFonts w:ascii="Symbol" w:hAnsi="Symbol" w:hint="default"/>
      </w:rPr>
    </w:lvl>
    <w:lvl w:ilvl="4" w:tplc="43E07160">
      <w:start w:val="1"/>
      <w:numFmt w:val="bullet"/>
      <w:lvlText w:val="o"/>
      <w:lvlJc w:val="left"/>
      <w:pPr>
        <w:ind w:left="3960" w:hanging="360"/>
      </w:pPr>
      <w:rPr>
        <w:rFonts w:ascii="Courier New" w:hAnsi="Courier New" w:hint="default"/>
      </w:rPr>
    </w:lvl>
    <w:lvl w:ilvl="5" w:tplc="FE12B292">
      <w:start w:val="1"/>
      <w:numFmt w:val="bullet"/>
      <w:lvlText w:val=""/>
      <w:lvlJc w:val="left"/>
      <w:pPr>
        <w:ind w:left="4680" w:hanging="360"/>
      </w:pPr>
      <w:rPr>
        <w:rFonts w:ascii="Wingdings" w:hAnsi="Wingdings" w:hint="default"/>
      </w:rPr>
    </w:lvl>
    <w:lvl w:ilvl="6" w:tplc="135E46D4">
      <w:start w:val="1"/>
      <w:numFmt w:val="bullet"/>
      <w:lvlText w:val=""/>
      <w:lvlJc w:val="left"/>
      <w:pPr>
        <w:ind w:left="5400" w:hanging="360"/>
      </w:pPr>
      <w:rPr>
        <w:rFonts w:ascii="Symbol" w:hAnsi="Symbol" w:hint="default"/>
      </w:rPr>
    </w:lvl>
    <w:lvl w:ilvl="7" w:tplc="94F89022">
      <w:start w:val="1"/>
      <w:numFmt w:val="bullet"/>
      <w:lvlText w:val="o"/>
      <w:lvlJc w:val="left"/>
      <w:pPr>
        <w:ind w:left="6120" w:hanging="360"/>
      </w:pPr>
      <w:rPr>
        <w:rFonts w:ascii="Courier New" w:hAnsi="Courier New" w:hint="default"/>
      </w:rPr>
    </w:lvl>
    <w:lvl w:ilvl="8" w:tplc="0B9E16BC">
      <w:start w:val="1"/>
      <w:numFmt w:val="bullet"/>
      <w:lvlText w:val=""/>
      <w:lvlJc w:val="left"/>
      <w:pPr>
        <w:ind w:left="6840" w:hanging="360"/>
      </w:pPr>
      <w:rPr>
        <w:rFonts w:ascii="Wingdings" w:hAnsi="Wingdings" w:hint="default"/>
      </w:rPr>
    </w:lvl>
  </w:abstractNum>
  <w:abstractNum w:abstractNumId="5" w15:restartNumberingAfterBreak="0">
    <w:nsid w:val="210F0406"/>
    <w:multiLevelType w:val="hybridMultilevel"/>
    <w:tmpl w:val="069E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A1DE2"/>
    <w:multiLevelType w:val="hybridMultilevel"/>
    <w:tmpl w:val="87ECD2EC"/>
    <w:lvl w:ilvl="0" w:tplc="25964146">
      <w:start w:val="1"/>
      <w:numFmt w:val="bullet"/>
      <w:lvlText w:val="·"/>
      <w:lvlJc w:val="left"/>
      <w:pPr>
        <w:ind w:left="720" w:hanging="360"/>
      </w:pPr>
      <w:rPr>
        <w:rFonts w:ascii="Symbol" w:hAnsi="Symbol" w:hint="default"/>
      </w:rPr>
    </w:lvl>
    <w:lvl w:ilvl="1" w:tplc="A59E2DB4">
      <w:start w:val="1"/>
      <w:numFmt w:val="bullet"/>
      <w:lvlText w:val="o"/>
      <w:lvlJc w:val="left"/>
      <w:pPr>
        <w:ind w:left="1440" w:hanging="360"/>
      </w:pPr>
      <w:rPr>
        <w:rFonts w:ascii="Courier New" w:hAnsi="Courier New" w:hint="default"/>
      </w:rPr>
    </w:lvl>
    <w:lvl w:ilvl="2" w:tplc="9ED4A016">
      <w:start w:val="1"/>
      <w:numFmt w:val="bullet"/>
      <w:lvlText w:val=""/>
      <w:lvlJc w:val="left"/>
      <w:pPr>
        <w:ind w:left="2160" w:hanging="360"/>
      </w:pPr>
      <w:rPr>
        <w:rFonts w:ascii="Wingdings" w:hAnsi="Wingdings" w:hint="default"/>
      </w:rPr>
    </w:lvl>
    <w:lvl w:ilvl="3" w:tplc="E16EE542">
      <w:start w:val="1"/>
      <w:numFmt w:val="bullet"/>
      <w:lvlText w:val=""/>
      <w:lvlJc w:val="left"/>
      <w:pPr>
        <w:ind w:left="2880" w:hanging="360"/>
      </w:pPr>
      <w:rPr>
        <w:rFonts w:ascii="Symbol" w:hAnsi="Symbol" w:hint="default"/>
      </w:rPr>
    </w:lvl>
    <w:lvl w:ilvl="4" w:tplc="AF90C86A">
      <w:start w:val="1"/>
      <w:numFmt w:val="bullet"/>
      <w:lvlText w:val="o"/>
      <w:lvlJc w:val="left"/>
      <w:pPr>
        <w:ind w:left="3600" w:hanging="360"/>
      </w:pPr>
      <w:rPr>
        <w:rFonts w:ascii="Courier New" w:hAnsi="Courier New" w:hint="default"/>
      </w:rPr>
    </w:lvl>
    <w:lvl w:ilvl="5" w:tplc="09D22BB4">
      <w:start w:val="1"/>
      <w:numFmt w:val="bullet"/>
      <w:lvlText w:val=""/>
      <w:lvlJc w:val="left"/>
      <w:pPr>
        <w:ind w:left="4320" w:hanging="360"/>
      </w:pPr>
      <w:rPr>
        <w:rFonts w:ascii="Wingdings" w:hAnsi="Wingdings" w:hint="default"/>
      </w:rPr>
    </w:lvl>
    <w:lvl w:ilvl="6" w:tplc="01D0D09E">
      <w:start w:val="1"/>
      <w:numFmt w:val="bullet"/>
      <w:lvlText w:val=""/>
      <w:lvlJc w:val="left"/>
      <w:pPr>
        <w:ind w:left="5040" w:hanging="360"/>
      </w:pPr>
      <w:rPr>
        <w:rFonts w:ascii="Symbol" w:hAnsi="Symbol" w:hint="default"/>
      </w:rPr>
    </w:lvl>
    <w:lvl w:ilvl="7" w:tplc="E828D4F4">
      <w:start w:val="1"/>
      <w:numFmt w:val="bullet"/>
      <w:lvlText w:val="o"/>
      <w:lvlJc w:val="left"/>
      <w:pPr>
        <w:ind w:left="5760" w:hanging="360"/>
      </w:pPr>
      <w:rPr>
        <w:rFonts w:ascii="Courier New" w:hAnsi="Courier New" w:hint="default"/>
      </w:rPr>
    </w:lvl>
    <w:lvl w:ilvl="8" w:tplc="2964293E">
      <w:start w:val="1"/>
      <w:numFmt w:val="bullet"/>
      <w:lvlText w:val=""/>
      <w:lvlJc w:val="left"/>
      <w:pPr>
        <w:ind w:left="6480" w:hanging="360"/>
      </w:pPr>
      <w:rPr>
        <w:rFonts w:ascii="Wingdings" w:hAnsi="Wingdings" w:hint="default"/>
      </w:rPr>
    </w:lvl>
  </w:abstractNum>
  <w:abstractNum w:abstractNumId="7" w15:restartNumberingAfterBreak="0">
    <w:nsid w:val="30A807D7"/>
    <w:multiLevelType w:val="hybridMultilevel"/>
    <w:tmpl w:val="8188B0C2"/>
    <w:lvl w:ilvl="0" w:tplc="9E34CCB2">
      <w:start w:val="1"/>
      <w:numFmt w:val="bullet"/>
      <w:lvlText w:val="·"/>
      <w:lvlJc w:val="left"/>
      <w:pPr>
        <w:ind w:left="720" w:hanging="360"/>
      </w:pPr>
      <w:rPr>
        <w:rFonts w:ascii="Symbol" w:hAnsi="Symbol" w:hint="default"/>
      </w:rPr>
    </w:lvl>
    <w:lvl w:ilvl="1" w:tplc="77D0C39E">
      <w:start w:val="1"/>
      <w:numFmt w:val="bullet"/>
      <w:lvlText w:val="o"/>
      <w:lvlJc w:val="left"/>
      <w:pPr>
        <w:ind w:left="1440" w:hanging="360"/>
      </w:pPr>
      <w:rPr>
        <w:rFonts w:ascii="Courier New" w:hAnsi="Courier New" w:hint="default"/>
      </w:rPr>
    </w:lvl>
    <w:lvl w:ilvl="2" w:tplc="00B45D34">
      <w:start w:val="1"/>
      <w:numFmt w:val="bullet"/>
      <w:lvlText w:val=""/>
      <w:lvlJc w:val="left"/>
      <w:pPr>
        <w:ind w:left="2160" w:hanging="360"/>
      </w:pPr>
      <w:rPr>
        <w:rFonts w:ascii="Wingdings" w:hAnsi="Wingdings" w:hint="default"/>
      </w:rPr>
    </w:lvl>
    <w:lvl w:ilvl="3" w:tplc="2D00C5B8">
      <w:start w:val="1"/>
      <w:numFmt w:val="bullet"/>
      <w:lvlText w:val=""/>
      <w:lvlJc w:val="left"/>
      <w:pPr>
        <w:ind w:left="2880" w:hanging="360"/>
      </w:pPr>
      <w:rPr>
        <w:rFonts w:ascii="Symbol" w:hAnsi="Symbol" w:hint="default"/>
      </w:rPr>
    </w:lvl>
    <w:lvl w:ilvl="4" w:tplc="B24C9590">
      <w:start w:val="1"/>
      <w:numFmt w:val="bullet"/>
      <w:lvlText w:val="o"/>
      <w:lvlJc w:val="left"/>
      <w:pPr>
        <w:ind w:left="3600" w:hanging="360"/>
      </w:pPr>
      <w:rPr>
        <w:rFonts w:ascii="Courier New" w:hAnsi="Courier New" w:hint="default"/>
      </w:rPr>
    </w:lvl>
    <w:lvl w:ilvl="5" w:tplc="5DC2313C">
      <w:start w:val="1"/>
      <w:numFmt w:val="bullet"/>
      <w:lvlText w:val=""/>
      <w:lvlJc w:val="left"/>
      <w:pPr>
        <w:ind w:left="4320" w:hanging="360"/>
      </w:pPr>
      <w:rPr>
        <w:rFonts w:ascii="Wingdings" w:hAnsi="Wingdings" w:hint="default"/>
      </w:rPr>
    </w:lvl>
    <w:lvl w:ilvl="6" w:tplc="4C54936C">
      <w:start w:val="1"/>
      <w:numFmt w:val="bullet"/>
      <w:lvlText w:val=""/>
      <w:lvlJc w:val="left"/>
      <w:pPr>
        <w:ind w:left="5040" w:hanging="360"/>
      </w:pPr>
      <w:rPr>
        <w:rFonts w:ascii="Symbol" w:hAnsi="Symbol" w:hint="default"/>
      </w:rPr>
    </w:lvl>
    <w:lvl w:ilvl="7" w:tplc="FF5AE4A0">
      <w:start w:val="1"/>
      <w:numFmt w:val="bullet"/>
      <w:lvlText w:val="o"/>
      <w:lvlJc w:val="left"/>
      <w:pPr>
        <w:ind w:left="5760" w:hanging="360"/>
      </w:pPr>
      <w:rPr>
        <w:rFonts w:ascii="Courier New" w:hAnsi="Courier New" w:hint="default"/>
      </w:rPr>
    </w:lvl>
    <w:lvl w:ilvl="8" w:tplc="494E817E">
      <w:start w:val="1"/>
      <w:numFmt w:val="bullet"/>
      <w:lvlText w:val=""/>
      <w:lvlJc w:val="left"/>
      <w:pPr>
        <w:ind w:left="6480" w:hanging="360"/>
      </w:pPr>
      <w:rPr>
        <w:rFonts w:ascii="Wingdings" w:hAnsi="Wingdings" w:hint="default"/>
      </w:rPr>
    </w:lvl>
  </w:abstractNum>
  <w:abstractNum w:abstractNumId="8" w15:restartNumberingAfterBreak="0">
    <w:nsid w:val="38D4A24A"/>
    <w:multiLevelType w:val="hybridMultilevel"/>
    <w:tmpl w:val="FFFFFFFF"/>
    <w:lvl w:ilvl="0" w:tplc="198217A4">
      <w:start w:val="1"/>
      <w:numFmt w:val="bullet"/>
      <w:lvlText w:val=""/>
      <w:lvlJc w:val="left"/>
      <w:pPr>
        <w:ind w:left="1080" w:hanging="360"/>
      </w:pPr>
      <w:rPr>
        <w:rFonts w:ascii="Symbol" w:hAnsi="Symbol" w:hint="default"/>
      </w:rPr>
    </w:lvl>
    <w:lvl w:ilvl="1" w:tplc="58AA043C">
      <w:start w:val="1"/>
      <w:numFmt w:val="bullet"/>
      <w:lvlText w:val="o"/>
      <w:lvlJc w:val="left"/>
      <w:pPr>
        <w:ind w:left="1800" w:hanging="360"/>
      </w:pPr>
      <w:rPr>
        <w:rFonts w:ascii="Courier New" w:hAnsi="Courier New" w:hint="default"/>
      </w:rPr>
    </w:lvl>
    <w:lvl w:ilvl="2" w:tplc="AD9CBCBC">
      <w:start w:val="1"/>
      <w:numFmt w:val="bullet"/>
      <w:lvlText w:val=""/>
      <w:lvlJc w:val="left"/>
      <w:pPr>
        <w:ind w:left="2520" w:hanging="360"/>
      </w:pPr>
      <w:rPr>
        <w:rFonts w:ascii="Wingdings" w:hAnsi="Wingdings" w:hint="default"/>
      </w:rPr>
    </w:lvl>
    <w:lvl w:ilvl="3" w:tplc="E74617CC">
      <w:start w:val="1"/>
      <w:numFmt w:val="bullet"/>
      <w:lvlText w:val=""/>
      <w:lvlJc w:val="left"/>
      <w:pPr>
        <w:ind w:left="3240" w:hanging="360"/>
      </w:pPr>
      <w:rPr>
        <w:rFonts w:ascii="Symbol" w:hAnsi="Symbol" w:hint="default"/>
      </w:rPr>
    </w:lvl>
    <w:lvl w:ilvl="4" w:tplc="543ACA06">
      <w:start w:val="1"/>
      <w:numFmt w:val="bullet"/>
      <w:lvlText w:val="o"/>
      <w:lvlJc w:val="left"/>
      <w:pPr>
        <w:ind w:left="3960" w:hanging="360"/>
      </w:pPr>
      <w:rPr>
        <w:rFonts w:ascii="Courier New" w:hAnsi="Courier New" w:hint="default"/>
      </w:rPr>
    </w:lvl>
    <w:lvl w:ilvl="5" w:tplc="D178962A">
      <w:start w:val="1"/>
      <w:numFmt w:val="bullet"/>
      <w:lvlText w:val=""/>
      <w:lvlJc w:val="left"/>
      <w:pPr>
        <w:ind w:left="4680" w:hanging="360"/>
      </w:pPr>
      <w:rPr>
        <w:rFonts w:ascii="Wingdings" w:hAnsi="Wingdings" w:hint="default"/>
      </w:rPr>
    </w:lvl>
    <w:lvl w:ilvl="6" w:tplc="3AFA1D00">
      <w:start w:val="1"/>
      <w:numFmt w:val="bullet"/>
      <w:lvlText w:val=""/>
      <w:lvlJc w:val="left"/>
      <w:pPr>
        <w:ind w:left="5400" w:hanging="360"/>
      </w:pPr>
      <w:rPr>
        <w:rFonts w:ascii="Symbol" w:hAnsi="Symbol" w:hint="default"/>
      </w:rPr>
    </w:lvl>
    <w:lvl w:ilvl="7" w:tplc="DFCC1D0C">
      <w:start w:val="1"/>
      <w:numFmt w:val="bullet"/>
      <w:lvlText w:val="o"/>
      <w:lvlJc w:val="left"/>
      <w:pPr>
        <w:ind w:left="6120" w:hanging="360"/>
      </w:pPr>
      <w:rPr>
        <w:rFonts w:ascii="Courier New" w:hAnsi="Courier New" w:hint="default"/>
      </w:rPr>
    </w:lvl>
    <w:lvl w:ilvl="8" w:tplc="9D38DFD8">
      <w:start w:val="1"/>
      <w:numFmt w:val="bullet"/>
      <w:lvlText w:val=""/>
      <w:lvlJc w:val="left"/>
      <w:pPr>
        <w:ind w:left="6840" w:hanging="360"/>
      </w:pPr>
      <w:rPr>
        <w:rFonts w:ascii="Wingdings" w:hAnsi="Wingdings" w:hint="default"/>
      </w:rPr>
    </w:lvl>
  </w:abstractNum>
  <w:abstractNum w:abstractNumId="9" w15:restartNumberingAfterBreak="0">
    <w:nsid w:val="3BA76243"/>
    <w:multiLevelType w:val="hybridMultilevel"/>
    <w:tmpl w:val="43F8F0AA"/>
    <w:lvl w:ilvl="0" w:tplc="57F23102">
      <w:start w:val="1"/>
      <w:numFmt w:val="decimal"/>
      <w:lvlText w:val="%1."/>
      <w:lvlJc w:val="left"/>
      <w:pPr>
        <w:ind w:left="720" w:hanging="360"/>
      </w:pPr>
    </w:lvl>
    <w:lvl w:ilvl="1" w:tplc="8640AD02">
      <w:start w:val="1"/>
      <w:numFmt w:val="bullet"/>
      <w:lvlText w:val="o"/>
      <w:lvlJc w:val="left"/>
      <w:pPr>
        <w:ind w:left="1440" w:hanging="360"/>
      </w:pPr>
    </w:lvl>
    <w:lvl w:ilvl="2" w:tplc="C26C35EC">
      <w:start w:val="1"/>
      <w:numFmt w:val="lowerRoman"/>
      <w:lvlText w:val="%3."/>
      <w:lvlJc w:val="right"/>
      <w:pPr>
        <w:ind w:left="2160" w:hanging="180"/>
      </w:pPr>
    </w:lvl>
    <w:lvl w:ilvl="3" w:tplc="0FE04082">
      <w:start w:val="1"/>
      <w:numFmt w:val="decimal"/>
      <w:lvlText w:val="%4."/>
      <w:lvlJc w:val="left"/>
      <w:pPr>
        <w:ind w:left="2880" w:hanging="360"/>
      </w:pPr>
    </w:lvl>
    <w:lvl w:ilvl="4" w:tplc="2B4A194A">
      <w:start w:val="1"/>
      <w:numFmt w:val="lowerLetter"/>
      <w:lvlText w:val="%5."/>
      <w:lvlJc w:val="left"/>
      <w:pPr>
        <w:ind w:left="3600" w:hanging="360"/>
      </w:pPr>
    </w:lvl>
    <w:lvl w:ilvl="5" w:tplc="A01488B2">
      <w:start w:val="1"/>
      <w:numFmt w:val="lowerRoman"/>
      <w:lvlText w:val="%6."/>
      <w:lvlJc w:val="right"/>
      <w:pPr>
        <w:ind w:left="4320" w:hanging="180"/>
      </w:pPr>
    </w:lvl>
    <w:lvl w:ilvl="6" w:tplc="B40C9C90">
      <w:start w:val="1"/>
      <w:numFmt w:val="decimal"/>
      <w:lvlText w:val="%7."/>
      <w:lvlJc w:val="left"/>
      <w:pPr>
        <w:ind w:left="5040" w:hanging="360"/>
      </w:pPr>
    </w:lvl>
    <w:lvl w:ilvl="7" w:tplc="B08EAA16">
      <w:start w:val="1"/>
      <w:numFmt w:val="lowerLetter"/>
      <w:lvlText w:val="%8."/>
      <w:lvlJc w:val="left"/>
      <w:pPr>
        <w:ind w:left="5760" w:hanging="360"/>
      </w:pPr>
    </w:lvl>
    <w:lvl w:ilvl="8" w:tplc="927E692C">
      <w:start w:val="1"/>
      <w:numFmt w:val="lowerRoman"/>
      <w:lvlText w:val="%9."/>
      <w:lvlJc w:val="right"/>
      <w:pPr>
        <w:ind w:left="6480" w:hanging="180"/>
      </w:pPr>
    </w:lvl>
  </w:abstractNum>
  <w:abstractNum w:abstractNumId="10" w15:restartNumberingAfterBreak="0">
    <w:nsid w:val="44A0F75B"/>
    <w:multiLevelType w:val="hybridMultilevel"/>
    <w:tmpl w:val="FFFFFFFF"/>
    <w:lvl w:ilvl="0" w:tplc="D1BEDBB2">
      <w:start w:val="5"/>
      <w:numFmt w:val="decimal"/>
      <w:lvlText w:val="%1."/>
      <w:lvlJc w:val="left"/>
      <w:pPr>
        <w:ind w:left="720" w:hanging="360"/>
      </w:pPr>
    </w:lvl>
    <w:lvl w:ilvl="1" w:tplc="C5E0959A">
      <w:start w:val="1"/>
      <w:numFmt w:val="lowerLetter"/>
      <w:lvlText w:val="%2."/>
      <w:lvlJc w:val="left"/>
      <w:pPr>
        <w:ind w:left="1440" w:hanging="360"/>
      </w:pPr>
    </w:lvl>
    <w:lvl w:ilvl="2" w:tplc="CE9A7B06">
      <w:start w:val="1"/>
      <w:numFmt w:val="lowerRoman"/>
      <w:lvlText w:val="%3."/>
      <w:lvlJc w:val="right"/>
      <w:pPr>
        <w:ind w:left="2160" w:hanging="180"/>
      </w:pPr>
    </w:lvl>
    <w:lvl w:ilvl="3" w:tplc="0B2E5046">
      <w:start w:val="1"/>
      <w:numFmt w:val="decimal"/>
      <w:lvlText w:val="%4."/>
      <w:lvlJc w:val="left"/>
      <w:pPr>
        <w:ind w:left="2880" w:hanging="360"/>
      </w:pPr>
    </w:lvl>
    <w:lvl w:ilvl="4" w:tplc="04825DEC">
      <w:start w:val="1"/>
      <w:numFmt w:val="lowerLetter"/>
      <w:lvlText w:val="%5."/>
      <w:lvlJc w:val="left"/>
      <w:pPr>
        <w:ind w:left="3600" w:hanging="360"/>
      </w:pPr>
    </w:lvl>
    <w:lvl w:ilvl="5" w:tplc="C54A499E">
      <w:start w:val="1"/>
      <w:numFmt w:val="lowerRoman"/>
      <w:lvlText w:val="%6."/>
      <w:lvlJc w:val="right"/>
      <w:pPr>
        <w:ind w:left="4320" w:hanging="180"/>
      </w:pPr>
    </w:lvl>
    <w:lvl w:ilvl="6" w:tplc="96746FBC">
      <w:start w:val="1"/>
      <w:numFmt w:val="decimal"/>
      <w:lvlText w:val="%7."/>
      <w:lvlJc w:val="left"/>
      <w:pPr>
        <w:ind w:left="5040" w:hanging="360"/>
      </w:pPr>
    </w:lvl>
    <w:lvl w:ilvl="7" w:tplc="05947A82">
      <w:start w:val="1"/>
      <w:numFmt w:val="lowerLetter"/>
      <w:lvlText w:val="%8."/>
      <w:lvlJc w:val="left"/>
      <w:pPr>
        <w:ind w:left="5760" w:hanging="360"/>
      </w:pPr>
    </w:lvl>
    <w:lvl w:ilvl="8" w:tplc="35AC90AC">
      <w:start w:val="1"/>
      <w:numFmt w:val="lowerRoman"/>
      <w:lvlText w:val="%9."/>
      <w:lvlJc w:val="right"/>
      <w:pPr>
        <w:ind w:left="6480" w:hanging="180"/>
      </w:pPr>
    </w:lvl>
  </w:abstractNum>
  <w:abstractNum w:abstractNumId="11" w15:restartNumberingAfterBreak="0">
    <w:nsid w:val="48D31EE5"/>
    <w:multiLevelType w:val="hybridMultilevel"/>
    <w:tmpl w:val="05BE9A58"/>
    <w:lvl w:ilvl="0" w:tplc="C3CE5EEE">
      <w:start w:val="1"/>
      <w:numFmt w:val="bullet"/>
      <w:lvlText w:val="·"/>
      <w:lvlJc w:val="left"/>
      <w:pPr>
        <w:ind w:left="720" w:hanging="360"/>
      </w:pPr>
      <w:rPr>
        <w:rFonts w:ascii="Symbol" w:hAnsi="Symbol" w:hint="default"/>
      </w:rPr>
    </w:lvl>
    <w:lvl w:ilvl="1" w:tplc="5476BA50">
      <w:start w:val="1"/>
      <w:numFmt w:val="bullet"/>
      <w:lvlText w:val="o"/>
      <w:lvlJc w:val="left"/>
      <w:pPr>
        <w:ind w:left="1440" w:hanging="360"/>
      </w:pPr>
      <w:rPr>
        <w:rFonts w:ascii="Courier New" w:hAnsi="Courier New" w:hint="default"/>
      </w:rPr>
    </w:lvl>
    <w:lvl w:ilvl="2" w:tplc="1C229E5E">
      <w:start w:val="1"/>
      <w:numFmt w:val="bullet"/>
      <w:lvlText w:val=""/>
      <w:lvlJc w:val="left"/>
      <w:pPr>
        <w:ind w:left="2160" w:hanging="360"/>
      </w:pPr>
      <w:rPr>
        <w:rFonts w:ascii="Wingdings" w:hAnsi="Wingdings" w:hint="default"/>
      </w:rPr>
    </w:lvl>
    <w:lvl w:ilvl="3" w:tplc="00E4662A">
      <w:start w:val="1"/>
      <w:numFmt w:val="bullet"/>
      <w:lvlText w:val=""/>
      <w:lvlJc w:val="left"/>
      <w:pPr>
        <w:ind w:left="2880" w:hanging="360"/>
      </w:pPr>
      <w:rPr>
        <w:rFonts w:ascii="Symbol" w:hAnsi="Symbol" w:hint="default"/>
      </w:rPr>
    </w:lvl>
    <w:lvl w:ilvl="4" w:tplc="F8EE5452">
      <w:start w:val="1"/>
      <w:numFmt w:val="bullet"/>
      <w:lvlText w:val="o"/>
      <w:lvlJc w:val="left"/>
      <w:pPr>
        <w:ind w:left="3600" w:hanging="360"/>
      </w:pPr>
      <w:rPr>
        <w:rFonts w:ascii="Courier New" w:hAnsi="Courier New" w:hint="default"/>
      </w:rPr>
    </w:lvl>
    <w:lvl w:ilvl="5" w:tplc="3B0A710E">
      <w:start w:val="1"/>
      <w:numFmt w:val="bullet"/>
      <w:lvlText w:val=""/>
      <w:lvlJc w:val="left"/>
      <w:pPr>
        <w:ind w:left="4320" w:hanging="360"/>
      </w:pPr>
      <w:rPr>
        <w:rFonts w:ascii="Wingdings" w:hAnsi="Wingdings" w:hint="default"/>
      </w:rPr>
    </w:lvl>
    <w:lvl w:ilvl="6" w:tplc="9D02EE20">
      <w:start w:val="1"/>
      <w:numFmt w:val="bullet"/>
      <w:lvlText w:val=""/>
      <w:lvlJc w:val="left"/>
      <w:pPr>
        <w:ind w:left="5040" w:hanging="360"/>
      </w:pPr>
      <w:rPr>
        <w:rFonts w:ascii="Symbol" w:hAnsi="Symbol" w:hint="default"/>
      </w:rPr>
    </w:lvl>
    <w:lvl w:ilvl="7" w:tplc="DCDEB2A8">
      <w:start w:val="1"/>
      <w:numFmt w:val="bullet"/>
      <w:lvlText w:val="o"/>
      <w:lvlJc w:val="left"/>
      <w:pPr>
        <w:ind w:left="5760" w:hanging="360"/>
      </w:pPr>
      <w:rPr>
        <w:rFonts w:ascii="Courier New" w:hAnsi="Courier New" w:hint="default"/>
      </w:rPr>
    </w:lvl>
    <w:lvl w:ilvl="8" w:tplc="7A14DEF6">
      <w:start w:val="1"/>
      <w:numFmt w:val="bullet"/>
      <w:lvlText w:val=""/>
      <w:lvlJc w:val="left"/>
      <w:pPr>
        <w:ind w:left="6480" w:hanging="360"/>
      </w:pPr>
      <w:rPr>
        <w:rFonts w:ascii="Wingdings" w:hAnsi="Wingdings" w:hint="default"/>
      </w:rPr>
    </w:lvl>
  </w:abstractNum>
  <w:abstractNum w:abstractNumId="12" w15:restartNumberingAfterBreak="0">
    <w:nsid w:val="542024EA"/>
    <w:multiLevelType w:val="hybridMultilevel"/>
    <w:tmpl w:val="802CA52E"/>
    <w:lvl w:ilvl="0" w:tplc="5D76DE52">
      <w:start w:val="1"/>
      <w:numFmt w:val="bullet"/>
      <w:lvlText w:val="·"/>
      <w:lvlJc w:val="left"/>
      <w:pPr>
        <w:ind w:left="720" w:hanging="360"/>
      </w:pPr>
      <w:rPr>
        <w:rFonts w:ascii="Symbol" w:hAnsi="Symbol" w:hint="default"/>
      </w:rPr>
    </w:lvl>
    <w:lvl w:ilvl="1" w:tplc="7460EFC6">
      <w:start w:val="1"/>
      <w:numFmt w:val="bullet"/>
      <w:lvlText w:val="o"/>
      <w:lvlJc w:val="left"/>
      <w:pPr>
        <w:ind w:left="1440" w:hanging="360"/>
      </w:pPr>
      <w:rPr>
        <w:rFonts w:ascii="Courier New" w:hAnsi="Courier New" w:hint="default"/>
      </w:rPr>
    </w:lvl>
    <w:lvl w:ilvl="2" w:tplc="3B080BF0">
      <w:start w:val="1"/>
      <w:numFmt w:val="bullet"/>
      <w:lvlText w:val=""/>
      <w:lvlJc w:val="left"/>
      <w:pPr>
        <w:ind w:left="2160" w:hanging="360"/>
      </w:pPr>
      <w:rPr>
        <w:rFonts w:ascii="Wingdings" w:hAnsi="Wingdings" w:hint="default"/>
      </w:rPr>
    </w:lvl>
    <w:lvl w:ilvl="3" w:tplc="43322A76">
      <w:start w:val="1"/>
      <w:numFmt w:val="bullet"/>
      <w:lvlText w:val=""/>
      <w:lvlJc w:val="left"/>
      <w:pPr>
        <w:ind w:left="2880" w:hanging="360"/>
      </w:pPr>
      <w:rPr>
        <w:rFonts w:ascii="Symbol" w:hAnsi="Symbol" w:hint="default"/>
      </w:rPr>
    </w:lvl>
    <w:lvl w:ilvl="4" w:tplc="6D607576">
      <w:start w:val="1"/>
      <w:numFmt w:val="bullet"/>
      <w:lvlText w:val="o"/>
      <w:lvlJc w:val="left"/>
      <w:pPr>
        <w:ind w:left="3600" w:hanging="360"/>
      </w:pPr>
      <w:rPr>
        <w:rFonts w:ascii="Courier New" w:hAnsi="Courier New" w:hint="default"/>
      </w:rPr>
    </w:lvl>
    <w:lvl w:ilvl="5" w:tplc="A3547D34">
      <w:start w:val="1"/>
      <w:numFmt w:val="bullet"/>
      <w:lvlText w:val=""/>
      <w:lvlJc w:val="left"/>
      <w:pPr>
        <w:ind w:left="4320" w:hanging="360"/>
      </w:pPr>
      <w:rPr>
        <w:rFonts w:ascii="Wingdings" w:hAnsi="Wingdings" w:hint="default"/>
      </w:rPr>
    </w:lvl>
    <w:lvl w:ilvl="6" w:tplc="B96C0692">
      <w:start w:val="1"/>
      <w:numFmt w:val="bullet"/>
      <w:lvlText w:val=""/>
      <w:lvlJc w:val="left"/>
      <w:pPr>
        <w:ind w:left="5040" w:hanging="360"/>
      </w:pPr>
      <w:rPr>
        <w:rFonts w:ascii="Symbol" w:hAnsi="Symbol" w:hint="default"/>
      </w:rPr>
    </w:lvl>
    <w:lvl w:ilvl="7" w:tplc="8702E944">
      <w:start w:val="1"/>
      <w:numFmt w:val="bullet"/>
      <w:lvlText w:val="o"/>
      <w:lvlJc w:val="left"/>
      <w:pPr>
        <w:ind w:left="5760" w:hanging="360"/>
      </w:pPr>
      <w:rPr>
        <w:rFonts w:ascii="Courier New" w:hAnsi="Courier New" w:hint="default"/>
      </w:rPr>
    </w:lvl>
    <w:lvl w:ilvl="8" w:tplc="70A2840C">
      <w:start w:val="1"/>
      <w:numFmt w:val="bullet"/>
      <w:lvlText w:val=""/>
      <w:lvlJc w:val="left"/>
      <w:pPr>
        <w:ind w:left="6480" w:hanging="360"/>
      </w:pPr>
      <w:rPr>
        <w:rFonts w:ascii="Wingdings" w:hAnsi="Wingdings" w:hint="default"/>
      </w:rPr>
    </w:lvl>
  </w:abstractNum>
  <w:abstractNum w:abstractNumId="13" w15:restartNumberingAfterBreak="0">
    <w:nsid w:val="5C9FBD8F"/>
    <w:multiLevelType w:val="hybridMultilevel"/>
    <w:tmpl w:val="C540B790"/>
    <w:lvl w:ilvl="0" w:tplc="AC6080D8">
      <w:start w:val="1"/>
      <w:numFmt w:val="bullet"/>
      <w:lvlText w:val="·"/>
      <w:lvlJc w:val="left"/>
      <w:pPr>
        <w:ind w:left="720" w:hanging="360"/>
      </w:pPr>
      <w:rPr>
        <w:rFonts w:ascii="Symbol" w:hAnsi="Symbol" w:hint="default"/>
      </w:rPr>
    </w:lvl>
    <w:lvl w:ilvl="1" w:tplc="6E40FF0A">
      <w:start w:val="1"/>
      <w:numFmt w:val="bullet"/>
      <w:lvlText w:val="o"/>
      <w:lvlJc w:val="left"/>
      <w:pPr>
        <w:ind w:left="1440" w:hanging="360"/>
      </w:pPr>
      <w:rPr>
        <w:rFonts w:ascii="Courier New" w:hAnsi="Courier New" w:hint="default"/>
      </w:rPr>
    </w:lvl>
    <w:lvl w:ilvl="2" w:tplc="B4641898">
      <w:start w:val="1"/>
      <w:numFmt w:val="bullet"/>
      <w:lvlText w:val=""/>
      <w:lvlJc w:val="left"/>
      <w:pPr>
        <w:ind w:left="2160" w:hanging="360"/>
      </w:pPr>
      <w:rPr>
        <w:rFonts w:ascii="Wingdings" w:hAnsi="Wingdings" w:hint="default"/>
      </w:rPr>
    </w:lvl>
    <w:lvl w:ilvl="3" w:tplc="E9B0917A">
      <w:start w:val="1"/>
      <w:numFmt w:val="bullet"/>
      <w:lvlText w:val=""/>
      <w:lvlJc w:val="left"/>
      <w:pPr>
        <w:ind w:left="2880" w:hanging="360"/>
      </w:pPr>
      <w:rPr>
        <w:rFonts w:ascii="Symbol" w:hAnsi="Symbol" w:hint="default"/>
      </w:rPr>
    </w:lvl>
    <w:lvl w:ilvl="4" w:tplc="9A680718">
      <w:start w:val="1"/>
      <w:numFmt w:val="bullet"/>
      <w:lvlText w:val="o"/>
      <w:lvlJc w:val="left"/>
      <w:pPr>
        <w:ind w:left="3600" w:hanging="360"/>
      </w:pPr>
      <w:rPr>
        <w:rFonts w:ascii="Courier New" w:hAnsi="Courier New" w:hint="default"/>
      </w:rPr>
    </w:lvl>
    <w:lvl w:ilvl="5" w:tplc="6B30A9E2">
      <w:start w:val="1"/>
      <w:numFmt w:val="bullet"/>
      <w:lvlText w:val=""/>
      <w:lvlJc w:val="left"/>
      <w:pPr>
        <w:ind w:left="4320" w:hanging="360"/>
      </w:pPr>
      <w:rPr>
        <w:rFonts w:ascii="Wingdings" w:hAnsi="Wingdings" w:hint="default"/>
      </w:rPr>
    </w:lvl>
    <w:lvl w:ilvl="6" w:tplc="C52E0D6A">
      <w:start w:val="1"/>
      <w:numFmt w:val="bullet"/>
      <w:lvlText w:val=""/>
      <w:lvlJc w:val="left"/>
      <w:pPr>
        <w:ind w:left="5040" w:hanging="360"/>
      </w:pPr>
      <w:rPr>
        <w:rFonts w:ascii="Symbol" w:hAnsi="Symbol" w:hint="default"/>
      </w:rPr>
    </w:lvl>
    <w:lvl w:ilvl="7" w:tplc="ED7064AE">
      <w:start w:val="1"/>
      <w:numFmt w:val="bullet"/>
      <w:lvlText w:val="o"/>
      <w:lvlJc w:val="left"/>
      <w:pPr>
        <w:ind w:left="5760" w:hanging="360"/>
      </w:pPr>
      <w:rPr>
        <w:rFonts w:ascii="Courier New" w:hAnsi="Courier New" w:hint="default"/>
      </w:rPr>
    </w:lvl>
    <w:lvl w:ilvl="8" w:tplc="E16A45A6">
      <w:start w:val="1"/>
      <w:numFmt w:val="bullet"/>
      <w:lvlText w:val=""/>
      <w:lvlJc w:val="left"/>
      <w:pPr>
        <w:ind w:left="6480" w:hanging="360"/>
      </w:pPr>
      <w:rPr>
        <w:rFonts w:ascii="Wingdings" w:hAnsi="Wingdings" w:hint="default"/>
      </w:rPr>
    </w:lvl>
  </w:abstractNum>
  <w:abstractNum w:abstractNumId="14" w15:restartNumberingAfterBreak="0">
    <w:nsid w:val="5E813F7B"/>
    <w:multiLevelType w:val="hybridMultilevel"/>
    <w:tmpl w:val="1AEAD0DC"/>
    <w:lvl w:ilvl="0" w:tplc="26CCA7DC">
      <w:start w:val="1"/>
      <w:numFmt w:val="bullet"/>
      <w:lvlText w:val="·"/>
      <w:lvlJc w:val="left"/>
      <w:pPr>
        <w:ind w:left="720" w:hanging="360"/>
      </w:pPr>
      <w:rPr>
        <w:rFonts w:ascii="Symbol" w:hAnsi="Symbol" w:hint="default"/>
      </w:rPr>
    </w:lvl>
    <w:lvl w:ilvl="1" w:tplc="4D727BC8">
      <w:start w:val="1"/>
      <w:numFmt w:val="bullet"/>
      <w:lvlText w:val="o"/>
      <w:lvlJc w:val="left"/>
      <w:pPr>
        <w:ind w:left="1440" w:hanging="360"/>
      </w:pPr>
      <w:rPr>
        <w:rFonts w:ascii="Courier New" w:hAnsi="Courier New" w:hint="default"/>
      </w:rPr>
    </w:lvl>
    <w:lvl w:ilvl="2" w:tplc="279615FC">
      <w:start w:val="1"/>
      <w:numFmt w:val="bullet"/>
      <w:lvlText w:val=""/>
      <w:lvlJc w:val="left"/>
      <w:pPr>
        <w:ind w:left="2160" w:hanging="360"/>
      </w:pPr>
      <w:rPr>
        <w:rFonts w:ascii="Wingdings" w:hAnsi="Wingdings" w:hint="default"/>
      </w:rPr>
    </w:lvl>
    <w:lvl w:ilvl="3" w:tplc="D59A1A1A">
      <w:start w:val="1"/>
      <w:numFmt w:val="bullet"/>
      <w:lvlText w:val=""/>
      <w:lvlJc w:val="left"/>
      <w:pPr>
        <w:ind w:left="2880" w:hanging="360"/>
      </w:pPr>
      <w:rPr>
        <w:rFonts w:ascii="Symbol" w:hAnsi="Symbol" w:hint="default"/>
      </w:rPr>
    </w:lvl>
    <w:lvl w:ilvl="4" w:tplc="BDCA97E4">
      <w:start w:val="1"/>
      <w:numFmt w:val="bullet"/>
      <w:lvlText w:val="o"/>
      <w:lvlJc w:val="left"/>
      <w:pPr>
        <w:ind w:left="3600" w:hanging="360"/>
      </w:pPr>
      <w:rPr>
        <w:rFonts w:ascii="Courier New" w:hAnsi="Courier New" w:hint="default"/>
      </w:rPr>
    </w:lvl>
    <w:lvl w:ilvl="5" w:tplc="AEAA1FB4">
      <w:start w:val="1"/>
      <w:numFmt w:val="bullet"/>
      <w:lvlText w:val=""/>
      <w:lvlJc w:val="left"/>
      <w:pPr>
        <w:ind w:left="4320" w:hanging="360"/>
      </w:pPr>
      <w:rPr>
        <w:rFonts w:ascii="Wingdings" w:hAnsi="Wingdings" w:hint="default"/>
      </w:rPr>
    </w:lvl>
    <w:lvl w:ilvl="6" w:tplc="A016FD98">
      <w:start w:val="1"/>
      <w:numFmt w:val="bullet"/>
      <w:lvlText w:val=""/>
      <w:lvlJc w:val="left"/>
      <w:pPr>
        <w:ind w:left="5040" w:hanging="360"/>
      </w:pPr>
      <w:rPr>
        <w:rFonts w:ascii="Symbol" w:hAnsi="Symbol" w:hint="default"/>
      </w:rPr>
    </w:lvl>
    <w:lvl w:ilvl="7" w:tplc="6494E152">
      <w:start w:val="1"/>
      <w:numFmt w:val="bullet"/>
      <w:lvlText w:val="o"/>
      <w:lvlJc w:val="left"/>
      <w:pPr>
        <w:ind w:left="5760" w:hanging="360"/>
      </w:pPr>
      <w:rPr>
        <w:rFonts w:ascii="Courier New" w:hAnsi="Courier New" w:hint="default"/>
      </w:rPr>
    </w:lvl>
    <w:lvl w:ilvl="8" w:tplc="B930E44E">
      <w:start w:val="1"/>
      <w:numFmt w:val="bullet"/>
      <w:lvlText w:val=""/>
      <w:lvlJc w:val="left"/>
      <w:pPr>
        <w:ind w:left="6480" w:hanging="360"/>
      </w:pPr>
      <w:rPr>
        <w:rFonts w:ascii="Wingdings" w:hAnsi="Wingdings" w:hint="default"/>
      </w:rPr>
    </w:lvl>
  </w:abstractNum>
  <w:abstractNum w:abstractNumId="15" w15:restartNumberingAfterBreak="0">
    <w:nsid w:val="6262C027"/>
    <w:multiLevelType w:val="hybridMultilevel"/>
    <w:tmpl w:val="FFFFFFFF"/>
    <w:lvl w:ilvl="0" w:tplc="5BE28982">
      <w:start w:val="1"/>
      <w:numFmt w:val="bullet"/>
      <w:lvlText w:val=""/>
      <w:lvlJc w:val="left"/>
      <w:pPr>
        <w:ind w:left="1080" w:hanging="360"/>
      </w:pPr>
      <w:rPr>
        <w:rFonts w:ascii="Symbol" w:hAnsi="Symbol" w:hint="default"/>
      </w:rPr>
    </w:lvl>
    <w:lvl w:ilvl="1" w:tplc="D7F6ABBA">
      <w:start w:val="1"/>
      <w:numFmt w:val="bullet"/>
      <w:lvlText w:val="o"/>
      <w:lvlJc w:val="left"/>
      <w:pPr>
        <w:ind w:left="1800" w:hanging="360"/>
      </w:pPr>
      <w:rPr>
        <w:rFonts w:ascii="Courier New" w:hAnsi="Courier New" w:hint="default"/>
      </w:rPr>
    </w:lvl>
    <w:lvl w:ilvl="2" w:tplc="96FCE288">
      <w:start w:val="1"/>
      <w:numFmt w:val="bullet"/>
      <w:lvlText w:val=""/>
      <w:lvlJc w:val="left"/>
      <w:pPr>
        <w:ind w:left="2520" w:hanging="360"/>
      </w:pPr>
      <w:rPr>
        <w:rFonts w:ascii="Wingdings" w:hAnsi="Wingdings" w:hint="default"/>
      </w:rPr>
    </w:lvl>
    <w:lvl w:ilvl="3" w:tplc="13F62EBA">
      <w:start w:val="1"/>
      <w:numFmt w:val="bullet"/>
      <w:lvlText w:val=""/>
      <w:lvlJc w:val="left"/>
      <w:pPr>
        <w:ind w:left="3240" w:hanging="360"/>
      </w:pPr>
      <w:rPr>
        <w:rFonts w:ascii="Symbol" w:hAnsi="Symbol" w:hint="default"/>
      </w:rPr>
    </w:lvl>
    <w:lvl w:ilvl="4" w:tplc="DA989674">
      <w:start w:val="1"/>
      <w:numFmt w:val="bullet"/>
      <w:lvlText w:val="o"/>
      <w:lvlJc w:val="left"/>
      <w:pPr>
        <w:ind w:left="3960" w:hanging="360"/>
      </w:pPr>
      <w:rPr>
        <w:rFonts w:ascii="Courier New" w:hAnsi="Courier New" w:hint="default"/>
      </w:rPr>
    </w:lvl>
    <w:lvl w:ilvl="5" w:tplc="8A987620">
      <w:start w:val="1"/>
      <w:numFmt w:val="bullet"/>
      <w:lvlText w:val=""/>
      <w:lvlJc w:val="left"/>
      <w:pPr>
        <w:ind w:left="4680" w:hanging="360"/>
      </w:pPr>
      <w:rPr>
        <w:rFonts w:ascii="Wingdings" w:hAnsi="Wingdings" w:hint="default"/>
      </w:rPr>
    </w:lvl>
    <w:lvl w:ilvl="6" w:tplc="25AEEAA8">
      <w:start w:val="1"/>
      <w:numFmt w:val="bullet"/>
      <w:lvlText w:val=""/>
      <w:lvlJc w:val="left"/>
      <w:pPr>
        <w:ind w:left="5400" w:hanging="360"/>
      </w:pPr>
      <w:rPr>
        <w:rFonts w:ascii="Symbol" w:hAnsi="Symbol" w:hint="default"/>
      </w:rPr>
    </w:lvl>
    <w:lvl w:ilvl="7" w:tplc="C234C2BA">
      <w:start w:val="1"/>
      <w:numFmt w:val="bullet"/>
      <w:lvlText w:val="o"/>
      <w:lvlJc w:val="left"/>
      <w:pPr>
        <w:ind w:left="6120" w:hanging="360"/>
      </w:pPr>
      <w:rPr>
        <w:rFonts w:ascii="Courier New" w:hAnsi="Courier New" w:hint="default"/>
      </w:rPr>
    </w:lvl>
    <w:lvl w:ilvl="8" w:tplc="ED0A624A">
      <w:start w:val="1"/>
      <w:numFmt w:val="bullet"/>
      <w:lvlText w:val=""/>
      <w:lvlJc w:val="left"/>
      <w:pPr>
        <w:ind w:left="6840" w:hanging="360"/>
      </w:pPr>
      <w:rPr>
        <w:rFonts w:ascii="Wingdings" w:hAnsi="Wingdings" w:hint="default"/>
      </w:rPr>
    </w:lvl>
  </w:abstractNum>
  <w:abstractNum w:abstractNumId="16" w15:restartNumberingAfterBreak="0">
    <w:nsid w:val="65D62EAD"/>
    <w:multiLevelType w:val="hybridMultilevel"/>
    <w:tmpl w:val="FFFFFFFF"/>
    <w:lvl w:ilvl="0" w:tplc="DC4CDE22">
      <w:start w:val="1"/>
      <w:numFmt w:val="lowerLetter"/>
      <w:lvlText w:val="%1)"/>
      <w:lvlJc w:val="left"/>
      <w:pPr>
        <w:ind w:left="720" w:hanging="360"/>
      </w:pPr>
    </w:lvl>
    <w:lvl w:ilvl="1" w:tplc="82D23C6E">
      <w:start w:val="1"/>
      <w:numFmt w:val="lowerLetter"/>
      <w:lvlText w:val="%2."/>
      <w:lvlJc w:val="left"/>
      <w:pPr>
        <w:ind w:left="1440" w:hanging="360"/>
      </w:pPr>
    </w:lvl>
    <w:lvl w:ilvl="2" w:tplc="C3DE9F4C">
      <w:start w:val="1"/>
      <w:numFmt w:val="lowerRoman"/>
      <w:lvlText w:val="%3."/>
      <w:lvlJc w:val="right"/>
      <w:pPr>
        <w:ind w:left="2160" w:hanging="180"/>
      </w:pPr>
    </w:lvl>
    <w:lvl w:ilvl="3" w:tplc="BAB2E94C">
      <w:start w:val="1"/>
      <w:numFmt w:val="decimal"/>
      <w:lvlText w:val="%4."/>
      <w:lvlJc w:val="left"/>
      <w:pPr>
        <w:ind w:left="2880" w:hanging="360"/>
      </w:pPr>
    </w:lvl>
    <w:lvl w:ilvl="4" w:tplc="96604C44">
      <w:start w:val="1"/>
      <w:numFmt w:val="lowerLetter"/>
      <w:lvlText w:val="%5."/>
      <w:lvlJc w:val="left"/>
      <w:pPr>
        <w:ind w:left="3600" w:hanging="360"/>
      </w:pPr>
    </w:lvl>
    <w:lvl w:ilvl="5" w:tplc="3460C86E">
      <w:start w:val="1"/>
      <w:numFmt w:val="lowerRoman"/>
      <w:lvlText w:val="%6."/>
      <w:lvlJc w:val="right"/>
      <w:pPr>
        <w:ind w:left="4320" w:hanging="180"/>
      </w:pPr>
    </w:lvl>
    <w:lvl w:ilvl="6" w:tplc="D4D0D408">
      <w:start w:val="1"/>
      <w:numFmt w:val="decimal"/>
      <w:lvlText w:val="%7."/>
      <w:lvlJc w:val="left"/>
      <w:pPr>
        <w:ind w:left="5040" w:hanging="360"/>
      </w:pPr>
    </w:lvl>
    <w:lvl w:ilvl="7" w:tplc="C680C2E4">
      <w:start w:val="1"/>
      <w:numFmt w:val="lowerLetter"/>
      <w:lvlText w:val="%8."/>
      <w:lvlJc w:val="left"/>
      <w:pPr>
        <w:ind w:left="5760" w:hanging="360"/>
      </w:pPr>
    </w:lvl>
    <w:lvl w:ilvl="8" w:tplc="490CE010">
      <w:start w:val="1"/>
      <w:numFmt w:val="lowerRoman"/>
      <w:lvlText w:val="%9."/>
      <w:lvlJc w:val="right"/>
      <w:pPr>
        <w:ind w:left="6480" w:hanging="180"/>
      </w:pPr>
    </w:lvl>
  </w:abstractNum>
  <w:abstractNum w:abstractNumId="17" w15:restartNumberingAfterBreak="0">
    <w:nsid w:val="74624B79"/>
    <w:multiLevelType w:val="hybridMultilevel"/>
    <w:tmpl w:val="FFFFFFFF"/>
    <w:lvl w:ilvl="0" w:tplc="DF6485AE">
      <w:start w:val="1"/>
      <w:numFmt w:val="bullet"/>
      <w:lvlText w:val=""/>
      <w:lvlJc w:val="left"/>
      <w:pPr>
        <w:ind w:left="1080" w:hanging="360"/>
      </w:pPr>
      <w:rPr>
        <w:rFonts w:ascii="Symbol" w:hAnsi="Symbol" w:hint="default"/>
      </w:rPr>
    </w:lvl>
    <w:lvl w:ilvl="1" w:tplc="0156B936">
      <w:start w:val="1"/>
      <w:numFmt w:val="bullet"/>
      <w:lvlText w:val="o"/>
      <w:lvlJc w:val="left"/>
      <w:pPr>
        <w:ind w:left="1800" w:hanging="360"/>
      </w:pPr>
      <w:rPr>
        <w:rFonts w:ascii="Courier New" w:hAnsi="Courier New" w:hint="default"/>
      </w:rPr>
    </w:lvl>
    <w:lvl w:ilvl="2" w:tplc="C86690BE">
      <w:start w:val="1"/>
      <w:numFmt w:val="bullet"/>
      <w:lvlText w:val=""/>
      <w:lvlJc w:val="left"/>
      <w:pPr>
        <w:ind w:left="2520" w:hanging="360"/>
      </w:pPr>
      <w:rPr>
        <w:rFonts w:ascii="Wingdings" w:hAnsi="Wingdings" w:hint="default"/>
      </w:rPr>
    </w:lvl>
    <w:lvl w:ilvl="3" w:tplc="6900B3A8">
      <w:start w:val="1"/>
      <w:numFmt w:val="bullet"/>
      <w:lvlText w:val=""/>
      <w:lvlJc w:val="left"/>
      <w:pPr>
        <w:ind w:left="3240" w:hanging="360"/>
      </w:pPr>
      <w:rPr>
        <w:rFonts w:ascii="Symbol" w:hAnsi="Symbol" w:hint="default"/>
      </w:rPr>
    </w:lvl>
    <w:lvl w:ilvl="4" w:tplc="CE682450">
      <w:start w:val="1"/>
      <w:numFmt w:val="bullet"/>
      <w:lvlText w:val="o"/>
      <w:lvlJc w:val="left"/>
      <w:pPr>
        <w:ind w:left="3960" w:hanging="360"/>
      </w:pPr>
      <w:rPr>
        <w:rFonts w:ascii="Courier New" w:hAnsi="Courier New" w:hint="default"/>
      </w:rPr>
    </w:lvl>
    <w:lvl w:ilvl="5" w:tplc="7952D438">
      <w:start w:val="1"/>
      <w:numFmt w:val="bullet"/>
      <w:lvlText w:val=""/>
      <w:lvlJc w:val="left"/>
      <w:pPr>
        <w:ind w:left="4680" w:hanging="360"/>
      </w:pPr>
      <w:rPr>
        <w:rFonts w:ascii="Wingdings" w:hAnsi="Wingdings" w:hint="default"/>
      </w:rPr>
    </w:lvl>
    <w:lvl w:ilvl="6" w:tplc="0DF25A1E">
      <w:start w:val="1"/>
      <w:numFmt w:val="bullet"/>
      <w:lvlText w:val=""/>
      <w:lvlJc w:val="left"/>
      <w:pPr>
        <w:ind w:left="5400" w:hanging="360"/>
      </w:pPr>
      <w:rPr>
        <w:rFonts w:ascii="Symbol" w:hAnsi="Symbol" w:hint="default"/>
      </w:rPr>
    </w:lvl>
    <w:lvl w:ilvl="7" w:tplc="B01CAD8C">
      <w:start w:val="1"/>
      <w:numFmt w:val="bullet"/>
      <w:lvlText w:val="o"/>
      <w:lvlJc w:val="left"/>
      <w:pPr>
        <w:ind w:left="6120" w:hanging="360"/>
      </w:pPr>
      <w:rPr>
        <w:rFonts w:ascii="Courier New" w:hAnsi="Courier New" w:hint="default"/>
      </w:rPr>
    </w:lvl>
    <w:lvl w:ilvl="8" w:tplc="666EFCF4">
      <w:start w:val="1"/>
      <w:numFmt w:val="bullet"/>
      <w:lvlText w:val=""/>
      <w:lvlJc w:val="left"/>
      <w:pPr>
        <w:ind w:left="6840" w:hanging="360"/>
      </w:pPr>
      <w:rPr>
        <w:rFonts w:ascii="Wingdings" w:hAnsi="Wingdings" w:hint="default"/>
      </w:rPr>
    </w:lvl>
  </w:abstractNum>
  <w:abstractNum w:abstractNumId="18" w15:restartNumberingAfterBreak="0">
    <w:nsid w:val="7DD869D4"/>
    <w:multiLevelType w:val="hybridMultilevel"/>
    <w:tmpl w:val="D4FA1102"/>
    <w:lvl w:ilvl="0" w:tplc="DA8E06C8">
      <w:start w:val="1"/>
      <w:numFmt w:val="bullet"/>
      <w:lvlText w:val="·"/>
      <w:lvlJc w:val="left"/>
      <w:pPr>
        <w:ind w:left="720" w:hanging="360"/>
      </w:pPr>
      <w:rPr>
        <w:rFonts w:ascii="Symbol" w:hAnsi="Symbol" w:hint="default"/>
      </w:rPr>
    </w:lvl>
    <w:lvl w:ilvl="1" w:tplc="748EE92E">
      <w:start w:val="1"/>
      <w:numFmt w:val="bullet"/>
      <w:lvlText w:val="o"/>
      <w:lvlJc w:val="left"/>
      <w:pPr>
        <w:ind w:left="1440" w:hanging="360"/>
      </w:pPr>
      <w:rPr>
        <w:rFonts w:ascii="Courier New" w:hAnsi="Courier New" w:hint="default"/>
      </w:rPr>
    </w:lvl>
    <w:lvl w:ilvl="2" w:tplc="2920362C">
      <w:start w:val="1"/>
      <w:numFmt w:val="bullet"/>
      <w:lvlText w:val=""/>
      <w:lvlJc w:val="left"/>
      <w:pPr>
        <w:ind w:left="2160" w:hanging="360"/>
      </w:pPr>
      <w:rPr>
        <w:rFonts w:ascii="Wingdings" w:hAnsi="Wingdings" w:hint="default"/>
      </w:rPr>
    </w:lvl>
    <w:lvl w:ilvl="3" w:tplc="B1D2669E">
      <w:start w:val="1"/>
      <w:numFmt w:val="bullet"/>
      <w:lvlText w:val=""/>
      <w:lvlJc w:val="left"/>
      <w:pPr>
        <w:ind w:left="2880" w:hanging="360"/>
      </w:pPr>
      <w:rPr>
        <w:rFonts w:ascii="Symbol" w:hAnsi="Symbol" w:hint="default"/>
      </w:rPr>
    </w:lvl>
    <w:lvl w:ilvl="4" w:tplc="1EE0FE82">
      <w:start w:val="1"/>
      <w:numFmt w:val="bullet"/>
      <w:lvlText w:val="o"/>
      <w:lvlJc w:val="left"/>
      <w:pPr>
        <w:ind w:left="3600" w:hanging="360"/>
      </w:pPr>
      <w:rPr>
        <w:rFonts w:ascii="Courier New" w:hAnsi="Courier New" w:hint="default"/>
      </w:rPr>
    </w:lvl>
    <w:lvl w:ilvl="5" w:tplc="70DAF94A">
      <w:start w:val="1"/>
      <w:numFmt w:val="bullet"/>
      <w:lvlText w:val=""/>
      <w:lvlJc w:val="left"/>
      <w:pPr>
        <w:ind w:left="4320" w:hanging="360"/>
      </w:pPr>
      <w:rPr>
        <w:rFonts w:ascii="Wingdings" w:hAnsi="Wingdings" w:hint="default"/>
      </w:rPr>
    </w:lvl>
    <w:lvl w:ilvl="6" w:tplc="38461D0A">
      <w:start w:val="1"/>
      <w:numFmt w:val="bullet"/>
      <w:lvlText w:val=""/>
      <w:lvlJc w:val="left"/>
      <w:pPr>
        <w:ind w:left="5040" w:hanging="360"/>
      </w:pPr>
      <w:rPr>
        <w:rFonts w:ascii="Symbol" w:hAnsi="Symbol" w:hint="default"/>
      </w:rPr>
    </w:lvl>
    <w:lvl w:ilvl="7" w:tplc="68E238F6">
      <w:start w:val="1"/>
      <w:numFmt w:val="bullet"/>
      <w:lvlText w:val="o"/>
      <w:lvlJc w:val="left"/>
      <w:pPr>
        <w:ind w:left="5760" w:hanging="360"/>
      </w:pPr>
      <w:rPr>
        <w:rFonts w:ascii="Courier New" w:hAnsi="Courier New" w:hint="default"/>
      </w:rPr>
    </w:lvl>
    <w:lvl w:ilvl="8" w:tplc="B100FA7C">
      <w:start w:val="1"/>
      <w:numFmt w:val="bullet"/>
      <w:lvlText w:val=""/>
      <w:lvlJc w:val="left"/>
      <w:pPr>
        <w:ind w:left="6480" w:hanging="360"/>
      </w:pPr>
      <w:rPr>
        <w:rFonts w:ascii="Wingdings" w:hAnsi="Wingdings" w:hint="default"/>
      </w:rPr>
    </w:lvl>
  </w:abstractNum>
  <w:abstractNum w:abstractNumId="19" w15:restartNumberingAfterBreak="0">
    <w:nsid w:val="7F425994"/>
    <w:multiLevelType w:val="hybridMultilevel"/>
    <w:tmpl w:val="5F802DC4"/>
    <w:lvl w:ilvl="0" w:tplc="2990DEA8">
      <w:start w:val="1"/>
      <w:numFmt w:val="bullet"/>
      <w:lvlText w:val="·"/>
      <w:lvlJc w:val="left"/>
      <w:pPr>
        <w:ind w:left="720" w:hanging="360"/>
      </w:pPr>
      <w:rPr>
        <w:rFonts w:ascii="Symbol" w:hAnsi="Symbol" w:hint="default"/>
      </w:rPr>
    </w:lvl>
    <w:lvl w:ilvl="1" w:tplc="55E491E6">
      <w:start w:val="1"/>
      <w:numFmt w:val="bullet"/>
      <w:lvlText w:val="o"/>
      <w:lvlJc w:val="left"/>
      <w:pPr>
        <w:ind w:left="1440" w:hanging="360"/>
      </w:pPr>
      <w:rPr>
        <w:rFonts w:ascii="Courier New" w:hAnsi="Courier New" w:hint="default"/>
      </w:rPr>
    </w:lvl>
    <w:lvl w:ilvl="2" w:tplc="96DE4330">
      <w:start w:val="1"/>
      <w:numFmt w:val="bullet"/>
      <w:lvlText w:val=""/>
      <w:lvlJc w:val="left"/>
      <w:pPr>
        <w:ind w:left="2160" w:hanging="360"/>
      </w:pPr>
      <w:rPr>
        <w:rFonts w:ascii="Wingdings" w:hAnsi="Wingdings" w:hint="default"/>
      </w:rPr>
    </w:lvl>
    <w:lvl w:ilvl="3" w:tplc="D6E247B6">
      <w:start w:val="1"/>
      <w:numFmt w:val="bullet"/>
      <w:lvlText w:val=""/>
      <w:lvlJc w:val="left"/>
      <w:pPr>
        <w:ind w:left="2880" w:hanging="360"/>
      </w:pPr>
      <w:rPr>
        <w:rFonts w:ascii="Symbol" w:hAnsi="Symbol" w:hint="default"/>
      </w:rPr>
    </w:lvl>
    <w:lvl w:ilvl="4" w:tplc="9EE68284">
      <w:start w:val="1"/>
      <w:numFmt w:val="bullet"/>
      <w:lvlText w:val="o"/>
      <w:lvlJc w:val="left"/>
      <w:pPr>
        <w:ind w:left="3600" w:hanging="360"/>
      </w:pPr>
      <w:rPr>
        <w:rFonts w:ascii="Courier New" w:hAnsi="Courier New" w:hint="default"/>
      </w:rPr>
    </w:lvl>
    <w:lvl w:ilvl="5" w:tplc="99C0EA56">
      <w:start w:val="1"/>
      <w:numFmt w:val="bullet"/>
      <w:lvlText w:val=""/>
      <w:lvlJc w:val="left"/>
      <w:pPr>
        <w:ind w:left="4320" w:hanging="360"/>
      </w:pPr>
      <w:rPr>
        <w:rFonts w:ascii="Wingdings" w:hAnsi="Wingdings" w:hint="default"/>
      </w:rPr>
    </w:lvl>
    <w:lvl w:ilvl="6" w:tplc="A3C4354C">
      <w:start w:val="1"/>
      <w:numFmt w:val="bullet"/>
      <w:lvlText w:val=""/>
      <w:lvlJc w:val="left"/>
      <w:pPr>
        <w:ind w:left="5040" w:hanging="360"/>
      </w:pPr>
      <w:rPr>
        <w:rFonts w:ascii="Symbol" w:hAnsi="Symbol" w:hint="default"/>
      </w:rPr>
    </w:lvl>
    <w:lvl w:ilvl="7" w:tplc="FB021096">
      <w:start w:val="1"/>
      <w:numFmt w:val="bullet"/>
      <w:lvlText w:val="o"/>
      <w:lvlJc w:val="left"/>
      <w:pPr>
        <w:ind w:left="5760" w:hanging="360"/>
      </w:pPr>
      <w:rPr>
        <w:rFonts w:ascii="Courier New" w:hAnsi="Courier New" w:hint="default"/>
      </w:rPr>
    </w:lvl>
    <w:lvl w:ilvl="8" w:tplc="C12669B0">
      <w:start w:val="1"/>
      <w:numFmt w:val="bullet"/>
      <w:lvlText w:val=""/>
      <w:lvlJc w:val="left"/>
      <w:pPr>
        <w:ind w:left="6480" w:hanging="360"/>
      </w:pPr>
      <w:rPr>
        <w:rFonts w:ascii="Wingdings" w:hAnsi="Wingdings" w:hint="default"/>
      </w:rPr>
    </w:lvl>
  </w:abstractNum>
  <w:num w:numId="1" w16cid:durableId="1580554167">
    <w:abstractNumId w:val="8"/>
  </w:num>
  <w:num w:numId="2" w16cid:durableId="806236882">
    <w:abstractNumId w:val="10"/>
  </w:num>
  <w:num w:numId="3" w16cid:durableId="991181021">
    <w:abstractNumId w:val="0"/>
  </w:num>
  <w:num w:numId="4" w16cid:durableId="1564366120">
    <w:abstractNumId w:val="3"/>
  </w:num>
  <w:num w:numId="5" w16cid:durableId="820384070">
    <w:abstractNumId w:val="4"/>
  </w:num>
  <w:num w:numId="6" w16cid:durableId="1002897586">
    <w:abstractNumId w:val="15"/>
  </w:num>
  <w:num w:numId="7" w16cid:durableId="1054430572">
    <w:abstractNumId w:val="1"/>
  </w:num>
  <w:num w:numId="8" w16cid:durableId="96369928">
    <w:abstractNumId w:val="17"/>
  </w:num>
  <w:num w:numId="9" w16cid:durableId="707266492">
    <w:abstractNumId w:val="2"/>
  </w:num>
  <w:num w:numId="10" w16cid:durableId="1460031670">
    <w:abstractNumId w:val="9"/>
  </w:num>
  <w:num w:numId="11" w16cid:durableId="1088961949">
    <w:abstractNumId w:val="6"/>
  </w:num>
  <w:num w:numId="12" w16cid:durableId="54207738">
    <w:abstractNumId w:val="13"/>
  </w:num>
  <w:num w:numId="13" w16cid:durableId="947857479">
    <w:abstractNumId w:val="18"/>
  </w:num>
  <w:num w:numId="14" w16cid:durableId="1874995992">
    <w:abstractNumId w:val="12"/>
  </w:num>
  <w:num w:numId="15" w16cid:durableId="483471317">
    <w:abstractNumId w:val="11"/>
  </w:num>
  <w:num w:numId="16" w16cid:durableId="910888909">
    <w:abstractNumId w:val="19"/>
  </w:num>
  <w:num w:numId="17" w16cid:durableId="1517691686">
    <w:abstractNumId w:val="14"/>
  </w:num>
  <w:num w:numId="18" w16cid:durableId="11223619">
    <w:abstractNumId w:val="7"/>
  </w:num>
  <w:num w:numId="19" w16cid:durableId="1030379599">
    <w:abstractNumId w:val="5"/>
  </w:num>
  <w:num w:numId="20" w16cid:durableId="201622955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68"/>
    <w:rsid w:val="00005A72"/>
    <w:rsid w:val="00012612"/>
    <w:rsid w:val="00012668"/>
    <w:rsid w:val="00016B1F"/>
    <w:rsid w:val="00023DAA"/>
    <w:rsid w:val="00036FB2"/>
    <w:rsid w:val="0004009E"/>
    <w:rsid w:val="00040CCB"/>
    <w:rsid w:val="00042089"/>
    <w:rsid w:val="0004725F"/>
    <w:rsid w:val="00047291"/>
    <w:rsid w:val="000511AB"/>
    <w:rsid w:val="00052CCC"/>
    <w:rsid w:val="00062F10"/>
    <w:rsid w:val="00066EBA"/>
    <w:rsid w:val="000762FF"/>
    <w:rsid w:val="00076667"/>
    <w:rsid w:val="000768CA"/>
    <w:rsid w:val="00095FB4"/>
    <w:rsid w:val="000A2AD7"/>
    <w:rsid w:val="000A4257"/>
    <w:rsid w:val="000A5906"/>
    <w:rsid w:val="000B0E64"/>
    <w:rsid w:val="000B3A81"/>
    <w:rsid w:val="000B6ADF"/>
    <w:rsid w:val="000B70BE"/>
    <w:rsid w:val="000C125B"/>
    <w:rsid w:val="000C5F77"/>
    <w:rsid w:val="000C6F10"/>
    <w:rsid w:val="000D7527"/>
    <w:rsid w:val="000E6B72"/>
    <w:rsid w:val="000F5EED"/>
    <w:rsid w:val="000F6286"/>
    <w:rsid w:val="000F7CA5"/>
    <w:rsid w:val="00106CD6"/>
    <w:rsid w:val="00112D7E"/>
    <w:rsid w:val="00123C17"/>
    <w:rsid w:val="00134E1C"/>
    <w:rsid w:val="001516A5"/>
    <w:rsid w:val="00153CEB"/>
    <w:rsid w:val="00164F33"/>
    <w:rsid w:val="00167242"/>
    <w:rsid w:val="00172CBD"/>
    <w:rsid w:val="00172D8D"/>
    <w:rsid w:val="001735E7"/>
    <w:rsid w:val="00175969"/>
    <w:rsid w:val="00177064"/>
    <w:rsid w:val="001833F0"/>
    <w:rsid w:val="001836E9"/>
    <w:rsid w:val="00195C98"/>
    <w:rsid w:val="001966CD"/>
    <w:rsid w:val="001A1B70"/>
    <w:rsid w:val="001A4775"/>
    <w:rsid w:val="001A4A32"/>
    <w:rsid w:val="001B0440"/>
    <w:rsid w:val="001B41C6"/>
    <w:rsid w:val="001B6DCB"/>
    <w:rsid w:val="001C5C7C"/>
    <w:rsid w:val="001D390B"/>
    <w:rsid w:val="001E01F2"/>
    <w:rsid w:val="001E16FC"/>
    <w:rsid w:val="001F073B"/>
    <w:rsid w:val="001F310B"/>
    <w:rsid w:val="002002A8"/>
    <w:rsid w:val="00203D3B"/>
    <w:rsid w:val="0020410E"/>
    <w:rsid w:val="00205755"/>
    <w:rsid w:val="00212454"/>
    <w:rsid w:val="00214D34"/>
    <w:rsid w:val="00222B4E"/>
    <w:rsid w:val="002264D2"/>
    <w:rsid w:val="002436D1"/>
    <w:rsid w:val="00247B88"/>
    <w:rsid w:val="00250102"/>
    <w:rsid w:val="00250A63"/>
    <w:rsid w:val="00251CA7"/>
    <w:rsid w:val="0025549F"/>
    <w:rsid w:val="0026115F"/>
    <w:rsid w:val="0027137D"/>
    <w:rsid w:val="00271554"/>
    <w:rsid w:val="00283BEB"/>
    <w:rsid w:val="002865FD"/>
    <w:rsid w:val="00291D26"/>
    <w:rsid w:val="00292397"/>
    <w:rsid w:val="00296985"/>
    <w:rsid w:val="002B3B84"/>
    <w:rsid w:val="002B504F"/>
    <w:rsid w:val="002B77D5"/>
    <w:rsid w:val="002C0A4A"/>
    <w:rsid w:val="002C11DE"/>
    <w:rsid w:val="002C24D0"/>
    <w:rsid w:val="002E1F8A"/>
    <w:rsid w:val="002F53D3"/>
    <w:rsid w:val="003023D0"/>
    <w:rsid w:val="003126D5"/>
    <w:rsid w:val="00314D40"/>
    <w:rsid w:val="003209A3"/>
    <w:rsid w:val="00321716"/>
    <w:rsid w:val="003253E3"/>
    <w:rsid w:val="00340E0C"/>
    <w:rsid w:val="0034205B"/>
    <w:rsid w:val="003534B0"/>
    <w:rsid w:val="003551FB"/>
    <w:rsid w:val="00362ED1"/>
    <w:rsid w:val="00363083"/>
    <w:rsid w:val="0036395F"/>
    <w:rsid w:val="00372697"/>
    <w:rsid w:val="00375DFE"/>
    <w:rsid w:val="00380EDB"/>
    <w:rsid w:val="003840B0"/>
    <w:rsid w:val="00391094"/>
    <w:rsid w:val="00393D1A"/>
    <w:rsid w:val="00394FD0"/>
    <w:rsid w:val="003963A9"/>
    <w:rsid w:val="003A27EF"/>
    <w:rsid w:val="003A5B97"/>
    <w:rsid w:val="003B1ABA"/>
    <w:rsid w:val="003C2DD3"/>
    <w:rsid w:val="003C34B6"/>
    <w:rsid w:val="003D31A6"/>
    <w:rsid w:val="003D5595"/>
    <w:rsid w:val="003D6874"/>
    <w:rsid w:val="003E0C0E"/>
    <w:rsid w:val="003F3699"/>
    <w:rsid w:val="003F5D34"/>
    <w:rsid w:val="00401067"/>
    <w:rsid w:val="00402247"/>
    <w:rsid w:val="0041031D"/>
    <w:rsid w:val="00415195"/>
    <w:rsid w:val="004153D5"/>
    <w:rsid w:val="004208DC"/>
    <w:rsid w:val="00423902"/>
    <w:rsid w:val="004250B8"/>
    <w:rsid w:val="004422D3"/>
    <w:rsid w:val="00456C41"/>
    <w:rsid w:val="00457939"/>
    <w:rsid w:val="0046445E"/>
    <w:rsid w:val="00464DE6"/>
    <w:rsid w:val="00475620"/>
    <w:rsid w:val="00485FA7"/>
    <w:rsid w:val="00494AE2"/>
    <w:rsid w:val="004A3A38"/>
    <w:rsid w:val="004B3435"/>
    <w:rsid w:val="004B5FAE"/>
    <w:rsid w:val="004C3708"/>
    <w:rsid w:val="004C4400"/>
    <w:rsid w:val="004C6D61"/>
    <w:rsid w:val="004F0E73"/>
    <w:rsid w:val="0050411C"/>
    <w:rsid w:val="00524572"/>
    <w:rsid w:val="00525633"/>
    <w:rsid w:val="0052618B"/>
    <w:rsid w:val="00532A51"/>
    <w:rsid w:val="0054203F"/>
    <w:rsid w:val="00545242"/>
    <w:rsid w:val="00553751"/>
    <w:rsid w:val="00555E07"/>
    <w:rsid w:val="005611C2"/>
    <w:rsid w:val="0056172B"/>
    <w:rsid w:val="00563163"/>
    <w:rsid w:val="005706FE"/>
    <w:rsid w:val="00571FBA"/>
    <w:rsid w:val="005948F0"/>
    <w:rsid w:val="00595D2C"/>
    <w:rsid w:val="005A4B0D"/>
    <w:rsid w:val="005A4F51"/>
    <w:rsid w:val="005A6B93"/>
    <w:rsid w:val="005B29A2"/>
    <w:rsid w:val="005B2F4D"/>
    <w:rsid w:val="005B3F7F"/>
    <w:rsid w:val="005B3FE9"/>
    <w:rsid w:val="005C569B"/>
    <w:rsid w:val="005C78EF"/>
    <w:rsid w:val="005D1FA2"/>
    <w:rsid w:val="005D44CB"/>
    <w:rsid w:val="005E597E"/>
    <w:rsid w:val="005E5CFE"/>
    <w:rsid w:val="005F2258"/>
    <w:rsid w:val="00606C3D"/>
    <w:rsid w:val="0061042A"/>
    <w:rsid w:val="00613C5D"/>
    <w:rsid w:val="00620F31"/>
    <w:rsid w:val="00652103"/>
    <w:rsid w:val="00670681"/>
    <w:rsid w:val="006721BB"/>
    <w:rsid w:val="006727B2"/>
    <w:rsid w:val="00673660"/>
    <w:rsid w:val="00682D8C"/>
    <w:rsid w:val="006847B8"/>
    <w:rsid w:val="00684BD0"/>
    <w:rsid w:val="00685E43"/>
    <w:rsid w:val="00686CC3"/>
    <w:rsid w:val="00690DC3"/>
    <w:rsid w:val="00695052"/>
    <w:rsid w:val="006960E2"/>
    <w:rsid w:val="006A5C99"/>
    <w:rsid w:val="006B0434"/>
    <w:rsid w:val="006B7A73"/>
    <w:rsid w:val="006C0B6F"/>
    <w:rsid w:val="006D2DFD"/>
    <w:rsid w:val="006E1DEB"/>
    <w:rsid w:val="006E6BB8"/>
    <w:rsid w:val="006F23D7"/>
    <w:rsid w:val="00700DCF"/>
    <w:rsid w:val="0073039B"/>
    <w:rsid w:val="00731903"/>
    <w:rsid w:val="00740DC3"/>
    <w:rsid w:val="0074177B"/>
    <w:rsid w:val="007426DA"/>
    <w:rsid w:val="00747ECD"/>
    <w:rsid w:val="007544D3"/>
    <w:rsid w:val="0077551E"/>
    <w:rsid w:val="00785B3C"/>
    <w:rsid w:val="00794CDA"/>
    <w:rsid w:val="00795854"/>
    <w:rsid w:val="00797CA4"/>
    <w:rsid w:val="007A0643"/>
    <w:rsid w:val="007B51B5"/>
    <w:rsid w:val="007B5313"/>
    <w:rsid w:val="007C0F25"/>
    <w:rsid w:val="007C3448"/>
    <w:rsid w:val="007D30BA"/>
    <w:rsid w:val="007D315B"/>
    <w:rsid w:val="007D34B2"/>
    <w:rsid w:val="007D4084"/>
    <w:rsid w:val="007E2D35"/>
    <w:rsid w:val="007E3B51"/>
    <w:rsid w:val="007E4EBE"/>
    <w:rsid w:val="007E5776"/>
    <w:rsid w:val="007E7E99"/>
    <w:rsid w:val="007F0D6F"/>
    <w:rsid w:val="007F2DA9"/>
    <w:rsid w:val="007F5F5E"/>
    <w:rsid w:val="007F7DA3"/>
    <w:rsid w:val="00800615"/>
    <w:rsid w:val="008011F7"/>
    <w:rsid w:val="00802BCB"/>
    <w:rsid w:val="00804458"/>
    <w:rsid w:val="00804DF1"/>
    <w:rsid w:val="008072FB"/>
    <w:rsid w:val="00813682"/>
    <w:rsid w:val="00816350"/>
    <w:rsid w:val="00833D36"/>
    <w:rsid w:val="00842A15"/>
    <w:rsid w:val="00843F9D"/>
    <w:rsid w:val="00855869"/>
    <w:rsid w:val="00864A1A"/>
    <w:rsid w:val="00864F67"/>
    <w:rsid w:val="00880F7A"/>
    <w:rsid w:val="008815B9"/>
    <w:rsid w:val="00881641"/>
    <w:rsid w:val="00881F2C"/>
    <w:rsid w:val="00882C82"/>
    <w:rsid w:val="00882FEC"/>
    <w:rsid w:val="00883FE4"/>
    <w:rsid w:val="00886CDB"/>
    <w:rsid w:val="00893BD7"/>
    <w:rsid w:val="008A381D"/>
    <w:rsid w:val="008A3D6F"/>
    <w:rsid w:val="008A549A"/>
    <w:rsid w:val="008A6898"/>
    <w:rsid w:val="008A6E50"/>
    <w:rsid w:val="008D1638"/>
    <w:rsid w:val="008D380A"/>
    <w:rsid w:val="008D5BBC"/>
    <w:rsid w:val="008D638B"/>
    <w:rsid w:val="008E0DDB"/>
    <w:rsid w:val="008E2D36"/>
    <w:rsid w:val="008E3174"/>
    <w:rsid w:val="008E3409"/>
    <w:rsid w:val="008F1220"/>
    <w:rsid w:val="008F18D6"/>
    <w:rsid w:val="008F7C90"/>
    <w:rsid w:val="009276A9"/>
    <w:rsid w:val="00937E7B"/>
    <w:rsid w:val="00944CD8"/>
    <w:rsid w:val="0094587E"/>
    <w:rsid w:val="00947CEB"/>
    <w:rsid w:val="00955CFD"/>
    <w:rsid w:val="009621E1"/>
    <w:rsid w:val="009622D4"/>
    <w:rsid w:val="009624C1"/>
    <w:rsid w:val="009703C6"/>
    <w:rsid w:val="00983F75"/>
    <w:rsid w:val="00987771"/>
    <w:rsid w:val="009B02E8"/>
    <w:rsid w:val="009B6C75"/>
    <w:rsid w:val="009C03AF"/>
    <w:rsid w:val="009C0433"/>
    <w:rsid w:val="009C1D24"/>
    <w:rsid w:val="009E437A"/>
    <w:rsid w:val="009E53F1"/>
    <w:rsid w:val="009E6B20"/>
    <w:rsid w:val="009F6A42"/>
    <w:rsid w:val="00A01A8F"/>
    <w:rsid w:val="00A04D47"/>
    <w:rsid w:val="00A1239B"/>
    <w:rsid w:val="00A15CA1"/>
    <w:rsid w:val="00A23951"/>
    <w:rsid w:val="00A44BF7"/>
    <w:rsid w:val="00A50606"/>
    <w:rsid w:val="00A544D3"/>
    <w:rsid w:val="00A603CF"/>
    <w:rsid w:val="00A604DC"/>
    <w:rsid w:val="00A62352"/>
    <w:rsid w:val="00A64CF2"/>
    <w:rsid w:val="00A658E9"/>
    <w:rsid w:val="00A65FD6"/>
    <w:rsid w:val="00A7140A"/>
    <w:rsid w:val="00A74EC4"/>
    <w:rsid w:val="00A80E06"/>
    <w:rsid w:val="00A81079"/>
    <w:rsid w:val="00A81B40"/>
    <w:rsid w:val="00A83504"/>
    <w:rsid w:val="00AA22C3"/>
    <w:rsid w:val="00AA7506"/>
    <w:rsid w:val="00AC1B6D"/>
    <w:rsid w:val="00AC1D8B"/>
    <w:rsid w:val="00AC43DD"/>
    <w:rsid w:val="00AC71C4"/>
    <w:rsid w:val="00AC7429"/>
    <w:rsid w:val="00AD3632"/>
    <w:rsid w:val="00AE2F3D"/>
    <w:rsid w:val="00AE3389"/>
    <w:rsid w:val="00AE7D77"/>
    <w:rsid w:val="00AF2A19"/>
    <w:rsid w:val="00B035CF"/>
    <w:rsid w:val="00B051D4"/>
    <w:rsid w:val="00B07AFB"/>
    <w:rsid w:val="00B11D54"/>
    <w:rsid w:val="00B1467C"/>
    <w:rsid w:val="00B21E7D"/>
    <w:rsid w:val="00B23863"/>
    <w:rsid w:val="00B23C46"/>
    <w:rsid w:val="00B32384"/>
    <w:rsid w:val="00B3434F"/>
    <w:rsid w:val="00B56EC8"/>
    <w:rsid w:val="00B67FC0"/>
    <w:rsid w:val="00B73346"/>
    <w:rsid w:val="00B73EEC"/>
    <w:rsid w:val="00B90EF3"/>
    <w:rsid w:val="00B91243"/>
    <w:rsid w:val="00B9618E"/>
    <w:rsid w:val="00BA219A"/>
    <w:rsid w:val="00BA78B3"/>
    <w:rsid w:val="00BA7D56"/>
    <w:rsid w:val="00BB0FDF"/>
    <w:rsid w:val="00BB2E45"/>
    <w:rsid w:val="00BB382E"/>
    <w:rsid w:val="00BB61B6"/>
    <w:rsid w:val="00BB6522"/>
    <w:rsid w:val="00BC19CB"/>
    <w:rsid w:val="00BC39B4"/>
    <w:rsid w:val="00BC704D"/>
    <w:rsid w:val="00BE1BB6"/>
    <w:rsid w:val="00BE1DD5"/>
    <w:rsid w:val="00C0360F"/>
    <w:rsid w:val="00C04515"/>
    <w:rsid w:val="00C14BF0"/>
    <w:rsid w:val="00C171A6"/>
    <w:rsid w:val="00C26D68"/>
    <w:rsid w:val="00C30FEC"/>
    <w:rsid w:val="00C3402C"/>
    <w:rsid w:val="00C347E6"/>
    <w:rsid w:val="00C3721B"/>
    <w:rsid w:val="00C406CB"/>
    <w:rsid w:val="00C4552F"/>
    <w:rsid w:val="00C47677"/>
    <w:rsid w:val="00C56800"/>
    <w:rsid w:val="00C569AA"/>
    <w:rsid w:val="00C57CCF"/>
    <w:rsid w:val="00C6122D"/>
    <w:rsid w:val="00C67F6C"/>
    <w:rsid w:val="00C760C3"/>
    <w:rsid w:val="00C81B81"/>
    <w:rsid w:val="00C84A54"/>
    <w:rsid w:val="00C86EB3"/>
    <w:rsid w:val="00C91274"/>
    <w:rsid w:val="00C923D5"/>
    <w:rsid w:val="00C9354F"/>
    <w:rsid w:val="00CA25D2"/>
    <w:rsid w:val="00CA41D9"/>
    <w:rsid w:val="00CC19A2"/>
    <w:rsid w:val="00CC2F6A"/>
    <w:rsid w:val="00CC705A"/>
    <w:rsid w:val="00CE28BC"/>
    <w:rsid w:val="00CF2854"/>
    <w:rsid w:val="00CF35C2"/>
    <w:rsid w:val="00D04011"/>
    <w:rsid w:val="00D11A1F"/>
    <w:rsid w:val="00D13066"/>
    <w:rsid w:val="00D17D83"/>
    <w:rsid w:val="00D2604C"/>
    <w:rsid w:val="00D31472"/>
    <w:rsid w:val="00D33E72"/>
    <w:rsid w:val="00D41DF9"/>
    <w:rsid w:val="00D6125F"/>
    <w:rsid w:val="00D633B9"/>
    <w:rsid w:val="00D65DAF"/>
    <w:rsid w:val="00D7185E"/>
    <w:rsid w:val="00D731A6"/>
    <w:rsid w:val="00D73F83"/>
    <w:rsid w:val="00D757FE"/>
    <w:rsid w:val="00D758B3"/>
    <w:rsid w:val="00D7591E"/>
    <w:rsid w:val="00D7668A"/>
    <w:rsid w:val="00DA0957"/>
    <w:rsid w:val="00DA2220"/>
    <w:rsid w:val="00DA238A"/>
    <w:rsid w:val="00DA6DB8"/>
    <w:rsid w:val="00DB2EA7"/>
    <w:rsid w:val="00DB7E15"/>
    <w:rsid w:val="00DC2C4B"/>
    <w:rsid w:val="00DD1071"/>
    <w:rsid w:val="00DD68DB"/>
    <w:rsid w:val="00DF30B8"/>
    <w:rsid w:val="00DF6966"/>
    <w:rsid w:val="00DF7B11"/>
    <w:rsid w:val="00E008DA"/>
    <w:rsid w:val="00E0185E"/>
    <w:rsid w:val="00E20B64"/>
    <w:rsid w:val="00E2528B"/>
    <w:rsid w:val="00E34A2E"/>
    <w:rsid w:val="00E35BBF"/>
    <w:rsid w:val="00E4225A"/>
    <w:rsid w:val="00E55FA2"/>
    <w:rsid w:val="00E65FE7"/>
    <w:rsid w:val="00E6708D"/>
    <w:rsid w:val="00E6791D"/>
    <w:rsid w:val="00E729A2"/>
    <w:rsid w:val="00E743E5"/>
    <w:rsid w:val="00E77C7B"/>
    <w:rsid w:val="00E82EA7"/>
    <w:rsid w:val="00E8369E"/>
    <w:rsid w:val="00E86CE1"/>
    <w:rsid w:val="00E973D4"/>
    <w:rsid w:val="00EA285A"/>
    <w:rsid w:val="00EA2C3C"/>
    <w:rsid w:val="00EA7A73"/>
    <w:rsid w:val="00EB033D"/>
    <w:rsid w:val="00EC0212"/>
    <w:rsid w:val="00EC2E3D"/>
    <w:rsid w:val="00EC6F56"/>
    <w:rsid w:val="00EC8BCE"/>
    <w:rsid w:val="00ED54E1"/>
    <w:rsid w:val="00ED558F"/>
    <w:rsid w:val="00ED6066"/>
    <w:rsid w:val="00EE1AA7"/>
    <w:rsid w:val="00EF77C0"/>
    <w:rsid w:val="00F12E8B"/>
    <w:rsid w:val="00F17B1C"/>
    <w:rsid w:val="00F20E07"/>
    <w:rsid w:val="00F211C1"/>
    <w:rsid w:val="00F23AC5"/>
    <w:rsid w:val="00F24CC0"/>
    <w:rsid w:val="00F31A86"/>
    <w:rsid w:val="00F35D32"/>
    <w:rsid w:val="00F42EC0"/>
    <w:rsid w:val="00F46305"/>
    <w:rsid w:val="00F463B5"/>
    <w:rsid w:val="00F557C1"/>
    <w:rsid w:val="00F62141"/>
    <w:rsid w:val="00F72D41"/>
    <w:rsid w:val="00F84FAA"/>
    <w:rsid w:val="00F85730"/>
    <w:rsid w:val="00F90C88"/>
    <w:rsid w:val="00FA02EF"/>
    <w:rsid w:val="00FA076A"/>
    <w:rsid w:val="00FA0F3C"/>
    <w:rsid w:val="00FA2C8C"/>
    <w:rsid w:val="00FB5523"/>
    <w:rsid w:val="00FC3260"/>
    <w:rsid w:val="00FC3BD4"/>
    <w:rsid w:val="00FD173B"/>
    <w:rsid w:val="00FD328F"/>
    <w:rsid w:val="01E8D2C4"/>
    <w:rsid w:val="02674747"/>
    <w:rsid w:val="03039EEC"/>
    <w:rsid w:val="03C99A14"/>
    <w:rsid w:val="04C912D0"/>
    <w:rsid w:val="06178316"/>
    <w:rsid w:val="0811251B"/>
    <w:rsid w:val="082F12D5"/>
    <w:rsid w:val="087AA214"/>
    <w:rsid w:val="08908945"/>
    <w:rsid w:val="0919EC23"/>
    <w:rsid w:val="09ECF43D"/>
    <w:rsid w:val="0A89663C"/>
    <w:rsid w:val="0BDC66AE"/>
    <w:rsid w:val="0BE4860A"/>
    <w:rsid w:val="0DE768F9"/>
    <w:rsid w:val="0EE57657"/>
    <w:rsid w:val="10DC3DDB"/>
    <w:rsid w:val="11E6D1E1"/>
    <w:rsid w:val="121AB939"/>
    <w:rsid w:val="1392101B"/>
    <w:rsid w:val="141ACF09"/>
    <w:rsid w:val="14205EAF"/>
    <w:rsid w:val="155CD737"/>
    <w:rsid w:val="166CC17C"/>
    <w:rsid w:val="17C8E00C"/>
    <w:rsid w:val="17E3B11F"/>
    <w:rsid w:val="184D87D1"/>
    <w:rsid w:val="1A354088"/>
    <w:rsid w:val="1C7308BE"/>
    <w:rsid w:val="1C7757EF"/>
    <w:rsid w:val="1CBAEE18"/>
    <w:rsid w:val="1D6BE430"/>
    <w:rsid w:val="1DC96C04"/>
    <w:rsid w:val="1DE52EAF"/>
    <w:rsid w:val="1EE4382C"/>
    <w:rsid w:val="1FCFA8F2"/>
    <w:rsid w:val="20B391D4"/>
    <w:rsid w:val="20DED1C6"/>
    <w:rsid w:val="20F10CF7"/>
    <w:rsid w:val="21232865"/>
    <w:rsid w:val="218BD94B"/>
    <w:rsid w:val="222B1B87"/>
    <w:rsid w:val="22725CED"/>
    <w:rsid w:val="22D0666E"/>
    <w:rsid w:val="22D756DA"/>
    <w:rsid w:val="243EA1D5"/>
    <w:rsid w:val="2465DDDB"/>
    <w:rsid w:val="24CD5510"/>
    <w:rsid w:val="257C85BB"/>
    <w:rsid w:val="273ACCC5"/>
    <w:rsid w:val="27AB9246"/>
    <w:rsid w:val="28E7E295"/>
    <w:rsid w:val="294E2042"/>
    <w:rsid w:val="2A310D05"/>
    <w:rsid w:val="2AA5F6CE"/>
    <w:rsid w:val="2AE107F9"/>
    <w:rsid w:val="2B686C10"/>
    <w:rsid w:val="2B793B56"/>
    <w:rsid w:val="2B8128DC"/>
    <w:rsid w:val="2CB0F919"/>
    <w:rsid w:val="2FE63BFB"/>
    <w:rsid w:val="3082947B"/>
    <w:rsid w:val="318F006E"/>
    <w:rsid w:val="31ACD437"/>
    <w:rsid w:val="32A69A79"/>
    <w:rsid w:val="345BE8DC"/>
    <w:rsid w:val="35E061E0"/>
    <w:rsid w:val="367531A1"/>
    <w:rsid w:val="38607532"/>
    <w:rsid w:val="38610CAA"/>
    <w:rsid w:val="39146C35"/>
    <w:rsid w:val="3A0AF0B4"/>
    <w:rsid w:val="3AD7F8F6"/>
    <w:rsid w:val="3D0CAB4A"/>
    <w:rsid w:val="3E385D6A"/>
    <w:rsid w:val="3EB6C12A"/>
    <w:rsid w:val="3F086AFC"/>
    <w:rsid w:val="3F22C254"/>
    <w:rsid w:val="3F23F03E"/>
    <w:rsid w:val="3F5843AB"/>
    <w:rsid w:val="40DFE307"/>
    <w:rsid w:val="41179DD5"/>
    <w:rsid w:val="4147836E"/>
    <w:rsid w:val="41679C37"/>
    <w:rsid w:val="41D92666"/>
    <w:rsid w:val="423AE0BF"/>
    <w:rsid w:val="42D475DD"/>
    <w:rsid w:val="44063F53"/>
    <w:rsid w:val="459AEC77"/>
    <w:rsid w:val="46EE7ED2"/>
    <w:rsid w:val="48A06F50"/>
    <w:rsid w:val="4981593D"/>
    <w:rsid w:val="49978C42"/>
    <w:rsid w:val="4BB3FC35"/>
    <w:rsid w:val="4C5E6783"/>
    <w:rsid w:val="4CF0066D"/>
    <w:rsid w:val="4F4AE5A0"/>
    <w:rsid w:val="5125305B"/>
    <w:rsid w:val="518A0D42"/>
    <w:rsid w:val="52478467"/>
    <w:rsid w:val="52F66358"/>
    <w:rsid w:val="5361B917"/>
    <w:rsid w:val="53E54D06"/>
    <w:rsid w:val="55FB6405"/>
    <w:rsid w:val="5687DCFA"/>
    <w:rsid w:val="57BD0EAB"/>
    <w:rsid w:val="590E69C0"/>
    <w:rsid w:val="59ED8694"/>
    <w:rsid w:val="5A0FCA6C"/>
    <w:rsid w:val="5BE14F23"/>
    <w:rsid w:val="5D4EC13C"/>
    <w:rsid w:val="5EAC2673"/>
    <w:rsid w:val="5EF085EA"/>
    <w:rsid w:val="6213546D"/>
    <w:rsid w:val="62FD646D"/>
    <w:rsid w:val="6316BEA0"/>
    <w:rsid w:val="635A21F8"/>
    <w:rsid w:val="67FBA803"/>
    <w:rsid w:val="6917A220"/>
    <w:rsid w:val="6928DDF2"/>
    <w:rsid w:val="69537D94"/>
    <w:rsid w:val="69A50672"/>
    <w:rsid w:val="6C333A7C"/>
    <w:rsid w:val="6EF90EB7"/>
    <w:rsid w:val="6F08D4C3"/>
    <w:rsid w:val="6F24976E"/>
    <w:rsid w:val="6FAE8451"/>
    <w:rsid w:val="6FE1771B"/>
    <w:rsid w:val="6FF96F8D"/>
    <w:rsid w:val="70A2DEBC"/>
    <w:rsid w:val="724C5E1F"/>
    <w:rsid w:val="72D024DF"/>
    <w:rsid w:val="737E596B"/>
    <w:rsid w:val="745B83B7"/>
    <w:rsid w:val="74DA8FB2"/>
    <w:rsid w:val="76B3CF1E"/>
    <w:rsid w:val="76E32A80"/>
    <w:rsid w:val="77897186"/>
    <w:rsid w:val="77B66F08"/>
    <w:rsid w:val="792541E7"/>
    <w:rsid w:val="792E5D62"/>
    <w:rsid w:val="7A2A3E72"/>
    <w:rsid w:val="7B4B32F7"/>
    <w:rsid w:val="7B922224"/>
    <w:rsid w:val="7F7E5066"/>
    <w:rsid w:val="7F8540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69332CD"/>
  <w15:chartTrackingRefBased/>
  <w15:docId w15:val="{02CAF275-6DC0-432F-9842-BB70E64B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E50"/>
    <w:rPr>
      <w:color w:val="0563C1" w:themeColor="hyperlink"/>
      <w:u w:val="single"/>
    </w:rPr>
  </w:style>
  <w:style w:type="character" w:styleId="UnresolvedMention">
    <w:name w:val="Unresolved Mention"/>
    <w:basedOn w:val="DefaultParagraphFont"/>
    <w:uiPriority w:val="99"/>
    <w:semiHidden/>
    <w:unhideWhenUsed/>
    <w:rsid w:val="008A6E50"/>
    <w:rPr>
      <w:color w:val="605E5C"/>
      <w:shd w:val="clear" w:color="auto" w:fill="E1DFDD"/>
    </w:rPr>
  </w:style>
  <w:style w:type="paragraph" w:styleId="ListParagraph">
    <w:name w:val="List Paragraph"/>
    <w:basedOn w:val="Normal"/>
    <w:uiPriority w:val="34"/>
    <w:qFormat/>
    <w:rsid w:val="00855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hyperlink" Target="https://www.youtube.com/watch?v=NELPSafSw-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hyperlink" Target="https://www.epa.gov/system/files/documents/2023-11/clean-ports-prog-update-webinar-2023-10-31.pdf" TargetMode="External"/><Relationship Id="rId2" Type="http://schemas.openxmlformats.org/officeDocument/2006/relationships/styles" Target="styles.xml"/><Relationship Id="rId16" Type="http://schemas.openxmlformats.org/officeDocument/2006/relationships/hyperlink" Target="https://www.epa.gov/ports-initiativ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hyperlink" Target="mailto:environmental@porthouston.com" TargetMode="External"/><Relationship Id="rId10" Type="http://schemas.openxmlformats.org/officeDocument/2006/relationships/oleObject" Target="embeddings/oleObject3.bin"/><Relationship Id="rId19" Type="http://schemas.openxmlformats.org/officeDocument/2006/relationships/hyperlink" Target="mailto:environmental@porthouston.com"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1990</Words>
  <Characters>11349</Characters>
  <Application>Microsoft Office Word</Application>
  <DocSecurity>4</DocSecurity>
  <Lines>94</Lines>
  <Paragraphs>26</Paragraphs>
  <ScaleCrop>false</ScaleCrop>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Trevino</dc:creator>
  <cp:keywords/>
  <dc:description/>
  <cp:lastModifiedBy>Brenda Trevino</cp:lastModifiedBy>
  <cp:revision>2</cp:revision>
  <cp:lastPrinted>2024-01-02T23:47:00Z</cp:lastPrinted>
  <dcterms:created xsi:type="dcterms:W3CDTF">2024-01-05T20:40:00Z</dcterms:created>
  <dcterms:modified xsi:type="dcterms:W3CDTF">2024-01-05T20:40:00Z</dcterms:modified>
</cp:coreProperties>
</file>